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7" w:rsidRPr="00A32F27" w:rsidRDefault="00531DE9" w:rsidP="00A32F27">
      <w:pPr>
        <w:pStyle w:val="20"/>
        <w:framePr w:w="9984" w:h="2379" w:hRule="exact" w:wrap="none" w:vAnchor="page" w:hAnchor="page" w:x="975" w:y="545"/>
        <w:shd w:val="clear" w:color="auto" w:fill="auto"/>
        <w:rPr>
          <w:sz w:val="36"/>
          <w:szCs w:val="36"/>
          <w:lang w:val="ru-RU"/>
        </w:rPr>
      </w:pPr>
      <w:r w:rsidRPr="00A32F27">
        <w:rPr>
          <w:sz w:val="36"/>
          <w:szCs w:val="36"/>
        </w:rPr>
        <w:t xml:space="preserve">ПОЛОЖЕННЯ </w:t>
      </w:r>
    </w:p>
    <w:p w:rsidR="00A32F27" w:rsidRPr="00A32F27" w:rsidRDefault="00531DE9" w:rsidP="00A32F27">
      <w:pPr>
        <w:pStyle w:val="20"/>
        <w:framePr w:w="9984" w:h="2379" w:hRule="exact" w:wrap="none" w:vAnchor="page" w:hAnchor="page" w:x="975" w:y="545"/>
        <w:shd w:val="clear" w:color="auto" w:fill="auto"/>
        <w:rPr>
          <w:sz w:val="36"/>
          <w:szCs w:val="36"/>
          <w:lang w:val="ru-RU"/>
        </w:rPr>
      </w:pPr>
      <w:r w:rsidRPr="00A32F27">
        <w:rPr>
          <w:sz w:val="36"/>
          <w:szCs w:val="36"/>
        </w:rPr>
        <w:t xml:space="preserve">про внутрішню агенцію з якості освіти </w:t>
      </w:r>
    </w:p>
    <w:p w:rsidR="00A32F27" w:rsidRPr="00A32F27" w:rsidRDefault="00531DE9" w:rsidP="00A32F27">
      <w:pPr>
        <w:pStyle w:val="20"/>
        <w:framePr w:w="9984" w:h="2379" w:hRule="exact" w:wrap="none" w:vAnchor="page" w:hAnchor="page" w:x="975" w:y="545"/>
        <w:shd w:val="clear" w:color="auto" w:fill="auto"/>
        <w:rPr>
          <w:sz w:val="36"/>
          <w:szCs w:val="36"/>
          <w:lang w:val="ru-RU"/>
        </w:rPr>
      </w:pPr>
      <w:r w:rsidRPr="00A32F27">
        <w:rPr>
          <w:sz w:val="36"/>
          <w:szCs w:val="36"/>
        </w:rPr>
        <w:t xml:space="preserve">факультету іноземної філології </w:t>
      </w:r>
    </w:p>
    <w:p w:rsidR="00A32F27" w:rsidRDefault="00531DE9" w:rsidP="00A32F27">
      <w:pPr>
        <w:pStyle w:val="20"/>
        <w:framePr w:w="9984" w:h="2379" w:hRule="exact" w:wrap="none" w:vAnchor="page" w:hAnchor="page" w:x="975" w:y="545"/>
        <w:shd w:val="clear" w:color="auto" w:fill="auto"/>
        <w:rPr>
          <w:sz w:val="36"/>
          <w:szCs w:val="36"/>
          <w:lang w:val="ru-RU"/>
        </w:rPr>
      </w:pPr>
      <w:r w:rsidRPr="00A32F27">
        <w:rPr>
          <w:sz w:val="36"/>
          <w:szCs w:val="36"/>
        </w:rPr>
        <w:t xml:space="preserve">Миколаївського національного університету </w:t>
      </w:r>
    </w:p>
    <w:p w:rsidR="00325879" w:rsidRPr="00A32F27" w:rsidRDefault="00531DE9" w:rsidP="00A32F27">
      <w:pPr>
        <w:pStyle w:val="20"/>
        <w:framePr w:w="9984" w:h="2379" w:hRule="exact" w:wrap="none" w:vAnchor="page" w:hAnchor="page" w:x="975" w:y="545"/>
        <w:shd w:val="clear" w:color="auto" w:fill="auto"/>
        <w:rPr>
          <w:sz w:val="36"/>
          <w:szCs w:val="36"/>
        </w:rPr>
      </w:pPr>
      <w:r w:rsidRPr="00A32F27">
        <w:rPr>
          <w:sz w:val="36"/>
          <w:szCs w:val="36"/>
        </w:rPr>
        <w:t>імені В. О. Сухомлинського</w:t>
      </w:r>
    </w:p>
    <w:p w:rsidR="00325879" w:rsidRPr="00A32F27" w:rsidRDefault="00531DE9" w:rsidP="00A32F27">
      <w:pPr>
        <w:pStyle w:val="21"/>
        <w:framePr w:w="9984" w:h="6464" w:hRule="exact" w:wrap="none" w:vAnchor="page" w:hAnchor="page" w:x="1237" w:y="5530"/>
        <w:shd w:val="clear" w:color="auto" w:fill="auto"/>
        <w:spacing w:before="0" w:after="303" w:line="250" w:lineRule="exact"/>
        <w:ind w:firstLine="0"/>
        <w:rPr>
          <w:lang w:val="ru-RU"/>
        </w:rPr>
      </w:pPr>
      <w:r>
        <w:t xml:space="preserve"> </w:t>
      </w:r>
    </w:p>
    <w:p w:rsidR="00325879" w:rsidRDefault="00531DE9" w:rsidP="00A32F27">
      <w:pPr>
        <w:pStyle w:val="30"/>
        <w:framePr w:w="9984" w:h="6464" w:hRule="exact" w:wrap="none" w:vAnchor="page" w:hAnchor="page" w:x="1237" w:y="553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r>
        <w:t>Загальні положення</w:t>
      </w:r>
    </w:p>
    <w:p w:rsidR="00325879" w:rsidRDefault="00531DE9" w:rsidP="00A32F27">
      <w:pPr>
        <w:pStyle w:val="21"/>
        <w:framePr w:w="9984" w:h="6464" w:hRule="exact" w:wrap="none" w:vAnchor="page" w:hAnchor="page" w:x="1237" w:y="553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right="20" w:firstLine="740"/>
        <w:jc w:val="both"/>
      </w:pPr>
      <w:r>
        <w:t>Внутрішня агенція із забезпечення якості вищої освіти</w:t>
      </w:r>
      <w:r>
        <w:t xml:space="preserve"> (далі - Агенція) як постійно діючий колегіальний орган становить єдину систему органів, що забезпечує реалізацію політики у сфері забезпечення якості вищої освіти в університеті.</w:t>
      </w:r>
    </w:p>
    <w:p w:rsidR="00325879" w:rsidRDefault="00531DE9" w:rsidP="00A32F27">
      <w:pPr>
        <w:pStyle w:val="21"/>
        <w:framePr w:w="9984" w:h="6464" w:hRule="exact" w:wrap="none" w:vAnchor="page" w:hAnchor="page" w:x="1237" w:y="553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480" w:lineRule="exact"/>
        <w:ind w:right="20" w:firstLine="740"/>
        <w:jc w:val="both"/>
      </w:pPr>
      <w:r>
        <w:t>Агенція у своїй діяльності керується Конституцією України, Законом України «</w:t>
      </w:r>
      <w:r>
        <w:t>Про вищу освіту», іншими законами України, актами Президента України, Верховної Ради України, Кабінету Міністрів України, і</w:t>
      </w:r>
      <w:r>
        <w:rPr>
          <w:rStyle w:val="1"/>
        </w:rPr>
        <w:t>нш</w:t>
      </w:r>
      <w:r>
        <w:t>ими законодавчими актами та цим Положенням.</w:t>
      </w:r>
    </w:p>
    <w:p w:rsidR="00325879" w:rsidRDefault="00531DE9" w:rsidP="00A32F27">
      <w:pPr>
        <w:pStyle w:val="21"/>
        <w:framePr w:w="9984" w:h="6464" w:hRule="exact" w:wrap="none" w:vAnchor="page" w:hAnchor="page" w:x="1237" w:y="553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right="20" w:firstLine="740"/>
        <w:jc w:val="both"/>
      </w:pPr>
      <w:r>
        <w:t>Агенція під час виконання покладених на неї завдань і функцій взаємодіє з іншими внутрі</w:t>
      </w:r>
      <w:r>
        <w:t>шніми агенціями університету, Національною агенцією, Міністерством освіти і науки України, Національною академією наук та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5879" w:rsidRDefault="00531DE9">
      <w:pPr>
        <w:pStyle w:val="21"/>
        <w:framePr w:w="9984" w:h="12779" w:hRule="exact" w:wrap="none" w:vAnchor="page" w:hAnchor="page" w:x="975" w:y="1962"/>
        <w:shd w:val="clear" w:color="auto" w:fill="auto"/>
        <w:spacing w:before="0" w:after="604" w:line="480" w:lineRule="exact"/>
        <w:ind w:right="20" w:firstLine="0"/>
        <w:jc w:val="both"/>
      </w:pPr>
      <w:r>
        <w:lastRenderedPageBreak/>
        <w:t xml:space="preserve">національними галузевими академіями наук, центральними та місцевими органами виконавчої влади, органами </w:t>
      </w:r>
      <w:r>
        <w:t xml:space="preserve">місцевого самоврядування, державними установами та громадськими об’єднаннями, підприємствами, установами й організаціями, з освітніми, науковими установами та вищими навчальними закладами України й зарубіжних країн, а також із міжнародними організаціями в </w:t>
      </w:r>
      <w:r>
        <w:t>галузі вищої освіти.</w:t>
      </w:r>
    </w:p>
    <w:p w:rsidR="00325879" w:rsidRDefault="00531DE9">
      <w:pPr>
        <w:pStyle w:val="11"/>
        <w:framePr w:w="9984" w:h="12779" w:hRule="exact" w:wrap="none" w:vAnchor="page" w:hAnchor="page" w:x="975" w:y="1962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50" w:lineRule="exact"/>
        <w:ind w:right="60"/>
      </w:pPr>
      <w:bookmarkStart w:id="0" w:name="bookmark0"/>
      <w:r>
        <w:t>Завдання та функції Агенції</w:t>
      </w:r>
      <w:bookmarkEnd w:id="0"/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1"/>
          <w:numId w:val="1"/>
        </w:numPr>
        <w:shd w:val="clear" w:color="auto" w:fill="auto"/>
        <w:tabs>
          <w:tab w:val="left" w:pos="1430"/>
        </w:tabs>
        <w:spacing w:before="0" w:after="0" w:line="490" w:lineRule="exact"/>
        <w:ind w:left="720" w:firstLine="0"/>
        <w:jc w:val="left"/>
      </w:pPr>
      <w:r>
        <w:t>Завданнями та функціями Агенції є такі: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5"/>
        </w:tabs>
        <w:spacing w:before="0" w:after="0" w:line="490" w:lineRule="exact"/>
        <w:ind w:left="1820"/>
        <w:jc w:val="both"/>
      </w:pPr>
      <w:r>
        <w:t>формулює вимоги до системи забезпечення якості вищої освіти;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5"/>
        </w:tabs>
        <w:spacing w:before="0" w:after="0" w:line="490" w:lineRule="exact"/>
        <w:ind w:left="1820"/>
        <w:jc w:val="both"/>
      </w:pPr>
      <w:r>
        <w:t>аналізує якість освітньої діяльності структурних підрозділів;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0"/>
        </w:tabs>
        <w:spacing w:before="0" w:after="0" w:line="490" w:lineRule="exact"/>
        <w:ind w:left="1820"/>
        <w:jc w:val="both"/>
      </w:pPr>
      <w:r>
        <w:t>готує матеріали для ліцензійної експертизи;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0"/>
        </w:tabs>
        <w:spacing w:before="0" w:after="0" w:line="490" w:lineRule="exact"/>
        <w:ind w:left="1820" w:right="20"/>
        <w:jc w:val="both"/>
      </w:pPr>
      <w:r>
        <w:t>подає пропозиції, у тому числі з метою запровадження міждисциплінарної підготовки, щодо програм та переліку спеціальностей, за якими здійснюється підготовка здобувачів вищої освіти на відповідних рівнях вищої освіти, та подає їх до ректорату;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0"/>
        </w:tabs>
        <w:spacing w:before="0" w:after="0" w:line="490" w:lineRule="exact"/>
        <w:ind w:left="1820" w:right="20"/>
        <w:jc w:val="both"/>
      </w:pPr>
      <w:r>
        <w:t>погоджує стан</w:t>
      </w:r>
      <w:r>
        <w:t>дарти освітньої діяльності, розроблені МОН, за кожною спеціальністю;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0" w:line="490" w:lineRule="exact"/>
        <w:ind w:left="1820" w:right="20"/>
        <w:jc w:val="both"/>
      </w:pPr>
      <w:r>
        <w:t>готує матеріали для проходження акредитації освітніх програм, за якими здійснюється підготовка здобувачів вищої освіти;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25"/>
        </w:tabs>
        <w:spacing w:before="0" w:after="0" w:line="490" w:lineRule="exact"/>
        <w:ind w:left="1820" w:right="20"/>
        <w:jc w:val="both"/>
      </w:pPr>
      <w:r>
        <w:t>формує критерії оцінки якості освітньої діяльності, у тому числі на</w:t>
      </w:r>
      <w:r>
        <w:t>укових здобутків, структурних підрозділів, за якими можуть визначатися рейтинги співробітників;</w:t>
      </w:r>
    </w:p>
    <w:p w:rsidR="00325879" w:rsidRDefault="00531DE9">
      <w:pPr>
        <w:pStyle w:val="21"/>
        <w:framePr w:w="9984" w:h="12779" w:hRule="exact" w:wrap="none" w:vAnchor="page" w:hAnchor="page" w:x="975" w:y="1962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0" w:line="490" w:lineRule="exact"/>
        <w:ind w:left="1820" w:right="20"/>
        <w:jc w:val="both"/>
      </w:pPr>
      <w:r>
        <w:t>готує матеріали про акредитацію спеціалізованих вчених рад та подає їх на затвердження МОН, а також контролює їхню діяльність;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0" w:line="485" w:lineRule="exact"/>
        <w:ind w:left="1800" w:right="20"/>
        <w:jc w:val="both"/>
      </w:pPr>
      <w:r>
        <w:lastRenderedPageBreak/>
        <w:t xml:space="preserve">бере участь у формуванні показників державного замовлення на </w:t>
      </w:r>
      <w:r>
        <w:rPr>
          <w:rStyle w:val="1"/>
        </w:rPr>
        <w:t>пі</w:t>
      </w:r>
      <w:r>
        <w:t>дготовку фахівців із вищою освітою за рівнями вищої освіти та спеціальностями в порядку, встановленому законом;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0" w:line="485" w:lineRule="exact"/>
        <w:ind w:left="1800" w:right="20"/>
        <w:jc w:val="both"/>
      </w:pPr>
      <w:r>
        <w:t>готує та оприлюднює щороку доповідь про якість вищої освіти в університеті, її ві</w:t>
      </w:r>
      <w:r>
        <w:t xml:space="preserve">дповідність до завдань сталого інноваційного розвитку суспільства; звіт про власну діяльність, формує пропозиції щодо законодавчого забезпечення якості вищої освіти та надає зазначені документи вченій раді університету для їхнього обговорення та належного </w:t>
      </w:r>
      <w:r>
        <w:t>реагування;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0" w:line="485" w:lineRule="exact"/>
        <w:ind w:left="1800" w:right="20"/>
        <w:jc w:val="both"/>
      </w:pPr>
      <w:r>
        <w:t>налагоджує зв’язки та співпрацює з освітніми й науковими установами та іншими в</w:t>
      </w:r>
      <w:r>
        <w:rPr>
          <w:rStyle w:val="1"/>
        </w:rPr>
        <w:t>ищи</w:t>
      </w:r>
      <w:r>
        <w:t>ми навчальними закладами, зокрема з тими, основним напрямом діяльності яких є забезпечення якості вищої освіти та акредитація;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3" w:line="250" w:lineRule="exact"/>
        <w:ind w:left="1800"/>
        <w:jc w:val="both"/>
      </w:pPr>
      <w:r>
        <w:t>провадить видавничу діяльність;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5"/>
        </w:tabs>
        <w:spacing w:before="0" w:after="0" w:line="480" w:lineRule="exact"/>
        <w:ind w:left="1800" w:right="20"/>
        <w:jc w:val="both"/>
      </w:pPr>
      <w:r>
        <w:t>орг</w:t>
      </w:r>
      <w:r>
        <w:t>анізовує та проводить конференції, симпозіуми, семінари, зустрічі, наради, у тому числі міжнародні, з питань, що належать до компетенції Агенції, а також бере участь у цих заходах;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192" w:line="250" w:lineRule="exact"/>
        <w:ind w:left="1800"/>
        <w:jc w:val="both"/>
      </w:pPr>
      <w:r>
        <w:t>здійснює інші повноваження, передбачені законом.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3" w:line="250" w:lineRule="exact"/>
        <w:ind w:firstLine="720"/>
        <w:jc w:val="left"/>
      </w:pPr>
      <w:r>
        <w:t xml:space="preserve">Агенція з метою </w:t>
      </w:r>
      <w:r>
        <w:t>організації своєї діяльності: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0" w:line="480" w:lineRule="exact"/>
        <w:ind w:left="1800" w:right="20"/>
        <w:jc w:val="both"/>
      </w:pPr>
      <w:r>
        <w:t>забезпечує в межах повноважень проведення заходів щодо запобігання корупції, контроль за їхнім здійсненням;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0"/>
          <w:numId w:val="2"/>
        </w:numPr>
        <w:shd w:val="clear" w:color="auto" w:fill="auto"/>
        <w:tabs>
          <w:tab w:val="left" w:pos="1800"/>
        </w:tabs>
        <w:spacing w:before="0" w:after="0" w:line="480" w:lineRule="exact"/>
        <w:ind w:left="1800" w:right="20"/>
        <w:jc w:val="both"/>
      </w:pPr>
      <w:r>
        <w:t>забезпечує оприлюднення інформації про свою діяльність, здійснює заходи щодо налагодження діалогу з громадськістю та с</w:t>
      </w:r>
      <w:r>
        <w:t>творення умов для участі громадян у процесі формування та реалізації політики у сфері забезпечення якості вищої освіти.</w:t>
      </w:r>
    </w:p>
    <w:p w:rsidR="00325879" w:rsidRDefault="00531DE9">
      <w:pPr>
        <w:pStyle w:val="21"/>
        <w:framePr w:w="9970" w:h="13252" w:hRule="exact" w:wrap="none" w:vAnchor="page" w:hAnchor="page" w:x="982" w:y="1720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0" w:line="480" w:lineRule="exact"/>
        <w:ind w:right="20" w:firstLine="720"/>
        <w:jc w:val="left"/>
      </w:pPr>
      <w:r>
        <w:t>Агенція для забезпечення виконання покладених на неї завдань і функцій має право: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85" w:lineRule="exact"/>
        <w:ind w:left="1100" w:right="20"/>
        <w:jc w:val="both"/>
      </w:pPr>
      <w:r>
        <w:lastRenderedPageBreak/>
        <w:t>залучати до проведення процедури</w:t>
      </w:r>
      <w:r>
        <w:t xml:space="preserve"> акредитації освітньої програми акредитовані Національним агентством незалежні установи оцінювання та забезпечення якості вищої освіти;</w:t>
      </w: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85" w:lineRule="exact"/>
        <w:ind w:left="1100" w:right="20"/>
        <w:jc w:val="both"/>
      </w:pPr>
      <w:r>
        <w:t>звертатися до суду з позовами (заявами) щодо порушення законодавства у сфері забезпечення якості вищої освіти, а також в</w:t>
      </w:r>
      <w:r>
        <w:t xml:space="preserve"> інших передбачених законом випадках;</w:t>
      </w: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485" w:lineRule="exact"/>
        <w:ind w:left="1100" w:right="20"/>
        <w:jc w:val="both"/>
      </w:pPr>
      <w:r>
        <w:t>одержувати в установленому законодавством порядку від державних органів та органів місцевого самоврядування, підприємств, установ, організацій і громадян інформацію, документи та матеріали, необхідні для виконання покл</w:t>
      </w:r>
      <w:r>
        <w:t>адених на Агенцію завдань і функцій;</w:t>
      </w: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85" w:lineRule="exact"/>
        <w:ind w:left="1100" w:right="20"/>
        <w:jc w:val="both"/>
      </w:pPr>
      <w:r>
        <w:t>вимагати під час підготовки матеріалів для проведення ліцензійної експертизи чи акредитації освітніх програм від структурних підрозділів і незалежних установ документи, визначені законодавством;</w:t>
      </w: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85" w:lineRule="exact"/>
        <w:ind w:left="1100" w:right="20"/>
        <w:jc w:val="both"/>
      </w:pPr>
      <w:r>
        <w:t>залучати спеціалістів ун</w:t>
      </w:r>
      <w:r>
        <w:t>іверситету, підприємств, установ та організацій (за погодженням із їхніми керівниками), експертів, які мають відповідну кваліфікацію, а також міжнародних експертів - професорів провідних іноземних вищих навчальних закладів та / або експертів інституцій, як</w:t>
      </w:r>
      <w:r>
        <w:t>і забезпечують якість вищої освіти в інших країнах, до розгляду питань, що належать до компетенції Агенції;</w:t>
      </w:r>
    </w:p>
    <w:p w:rsidR="00325879" w:rsidRDefault="00531DE9">
      <w:pPr>
        <w:pStyle w:val="21"/>
        <w:framePr w:w="9264" w:h="11589" w:hRule="exact" w:wrap="none" w:vAnchor="page" w:hAnchor="page" w:x="1335" w:y="167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90" w:lineRule="exact"/>
        <w:ind w:left="1100" w:right="20"/>
        <w:jc w:val="both"/>
      </w:pPr>
      <w:r>
        <w:t>користуватися в установленому порядку інформаційними базами даних університету та МОН.</w:t>
      </w:r>
    </w:p>
    <w:p w:rsidR="00325879" w:rsidRDefault="00531DE9">
      <w:pPr>
        <w:pStyle w:val="30"/>
        <w:framePr w:w="9264" w:h="1487" w:hRule="exact" w:wrap="none" w:vAnchor="page" w:hAnchor="page" w:x="1335" w:y="13699"/>
        <w:numPr>
          <w:ilvl w:val="0"/>
          <w:numId w:val="1"/>
        </w:numPr>
        <w:shd w:val="clear" w:color="auto" w:fill="auto"/>
        <w:tabs>
          <w:tab w:val="left" w:pos="2778"/>
        </w:tabs>
        <w:spacing w:before="0" w:line="475" w:lineRule="exact"/>
        <w:ind w:left="2480"/>
        <w:jc w:val="left"/>
      </w:pPr>
      <w:r>
        <w:t>Склад і структура Агенції</w:t>
      </w:r>
    </w:p>
    <w:p w:rsidR="00325879" w:rsidRDefault="00531DE9">
      <w:pPr>
        <w:pStyle w:val="21"/>
        <w:framePr w:w="9264" w:h="1487" w:hRule="exact" w:wrap="none" w:vAnchor="page" w:hAnchor="page" w:x="1335" w:y="13699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475" w:lineRule="exact"/>
        <w:ind w:firstLine="0"/>
        <w:jc w:val="left"/>
      </w:pPr>
      <w:r>
        <w:t>Агенція складається з представників</w:t>
      </w:r>
      <w:r>
        <w:t xml:space="preserve"> усіх кафедр.</w:t>
      </w:r>
    </w:p>
    <w:p w:rsidR="00325879" w:rsidRDefault="00531DE9">
      <w:pPr>
        <w:pStyle w:val="21"/>
        <w:framePr w:w="9264" w:h="1487" w:hRule="exact" w:wrap="none" w:vAnchor="page" w:hAnchor="page" w:x="1335" w:y="13699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475" w:lineRule="exact"/>
        <w:ind w:firstLine="0"/>
        <w:jc w:val="left"/>
      </w:pPr>
      <w:r>
        <w:t>Строк повноважень членів Агенції становить три роки.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480" w:lineRule="exact"/>
        <w:ind w:right="20" w:firstLine="720"/>
        <w:jc w:val="both"/>
      </w:pPr>
      <w:r>
        <w:lastRenderedPageBreak/>
        <w:t>Одна й та сама особа не може бути членом Агенції більше двох строків.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480" w:lineRule="exact"/>
        <w:ind w:right="20" w:firstLine="720"/>
        <w:jc w:val="both"/>
      </w:pPr>
      <w:r>
        <w:t>Члени Агенції виконують покладені на них функції та діють на засадах відкритості та прозорості.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480" w:lineRule="exact"/>
        <w:ind w:right="20" w:firstLine="720"/>
        <w:jc w:val="both"/>
      </w:pPr>
      <w:r>
        <w:t>Засідання Агенції є правомочним, якщо в ньому беруть участь не менше двох третин її членів. Рішення з усіх питань приймаються більшістю від складу Агенції.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480" w:lineRule="exact"/>
        <w:ind w:firstLine="720"/>
        <w:jc w:val="both"/>
      </w:pPr>
      <w:r>
        <w:t xml:space="preserve">Обов’язки Г </w:t>
      </w:r>
      <w:proofErr w:type="spellStart"/>
      <w:r>
        <w:t>олови</w:t>
      </w:r>
      <w:proofErr w:type="spellEnd"/>
      <w:r>
        <w:t xml:space="preserve"> Агенції: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>здійснює керівництво поточною діяльністю Агенції та вирішує всі питання ї</w:t>
      </w:r>
      <w:r>
        <w:t>ї діяльності за винятком тих, які належать до компетенції Агенції як колегіального органу;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>затверджує порядок проведення засідань Агенції як колегіального органу, підготовки та прийняття ним рішень, інші процедурні питання діяльності Агенції;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7"/>
        </w:tabs>
        <w:spacing w:before="0" w:after="0" w:line="490" w:lineRule="exact"/>
        <w:ind w:left="1560" w:right="20" w:firstLine="0"/>
        <w:jc w:val="both"/>
      </w:pPr>
      <w:r>
        <w:t>скликає та пр</w:t>
      </w:r>
      <w:r>
        <w:t>оводить засідання Агенції, вносить питання до розгляду на засіданнях, підписує протоколи засідань та рішення Агенції як колегіального органу, затверджує порядок денний засідання Агенції;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>представляє Агенцію у відносинах з іншими органами, підприємствами, у</w:t>
      </w:r>
      <w:r>
        <w:t>становами та організаціями;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>визначає розподіл обов’язків та повноважень між своїми заступниками та членами Агенції 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>видає обов’язкові для виконання членами Агенції накази, розпорядження та доручення з питань, що належать до його компетенції;</w:t>
      </w:r>
    </w:p>
    <w:p w:rsidR="00325879" w:rsidRDefault="00531DE9">
      <w:pPr>
        <w:pStyle w:val="21"/>
        <w:framePr w:w="9974" w:h="13538" w:hRule="exact" w:wrap="none" w:vAnchor="page" w:hAnchor="page" w:x="980" w:y="1671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0" w:line="490" w:lineRule="exact"/>
        <w:ind w:left="1560" w:right="20" w:firstLine="0"/>
        <w:jc w:val="both"/>
      </w:pPr>
      <w:r>
        <w:t xml:space="preserve">виконує інші </w:t>
      </w:r>
      <w:r>
        <w:t>функції, необхідні для забезпечення організації роботи та діяльності Агенції .</w:t>
      </w:r>
    </w:p>
    <w:p w:rsidR="00325879" w:rsidRDefault="00531DE9">
      <w:pPr>
        <w:pStyle w:val="21"/>
        <w:framePr w:w="9974" w:h="13538" w:hRule="exact" w:wrap="none" w:vAnchor="page" w:hAnchor="page" w:x="980" w:y="1671"/>
        <w:shd w:val="clear" w:color="auto" w:fill="auto"/>
        <w:spacing w:before="0" w:after="0" w:line="490" w:lineRule="exact"/>
        <w:ind w:right="20" w:firstLine="720"/>
        <w:jc w:val="both"/>
      </w:pPr>
      <w:r>
        <w:t>3.7 У разі відсутності Голови Агенції чи неможливості здійснення ним своїх повноважень з інших причин його обов’язки та повноваження виконує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5879" w:rsidRDefault="00531DE9" w:rsidP="00A32F27">
      <w:pPr>
        <w:pStyle w:val="21"/>
        <w:framePr w:w="9986" w:h="3085" w:hRule="exact" w:wrap="none" w:vAnchor="page" w:hAnchor="page" w:x="975" w:y="1671"/>
        <w:shd w:val="clear" w:color="auto" w:fill="auto"/>
        <w:spacing w:before="0" w:after="0" w:line="480" w:lineRule="exact"/>
        <w:ind w:right="20" w:firstLine="0"/>
        <w:jc w:val="both"/>
      </w:pPr>
      <w:r>
        <w:lastRenderedPageBreak/>
        <w:t>заступник голо</w:t>
      </w:r>
      <w:r>
        <w:t xml:space="preserve">ви Агенції відповідно до встановленого Г </w:t>
      </w:r>
      <w:proofErr w:type="spellStart"/>
      <w:r>
        <w:t>оловою</w:t>
      </w:r>
      <w:proofErr w:type="spellEnd"/>
      <w:r>
        <w:t xml:space="preserve"> Агенції розподілу обов’язків та повноважень.</w:t>
      </w:r>
    </w:p>
    <w:p w:rsidR="00325879" w:rsidRDefault="00531DE9" w:rsidP="00A32F27">
      <w:pPr>
        <w:pStyle w:val="21"/>
        <w:framePr w:w="9986" w:h="3085" w:hRule="exact" w:wrap="none" w:vAnchor="page" w:hAnchor="page" w:x="975" w:y="1671"/>
        <w:shd w:val="clear" w:color="auto" w:fill="auto"/>
        <w:spacing w:before="0" w:after="784" w:line="480" w:lineRule="exact"/>
        <w:ind w:left="20" w:firstLine="720"/>
        <w:jc w:val="left"/>
      </w:pPr>
      <w:r>
        <w:t>3.8. Внесення змін до цього Положення здійснюється за рішенням вченої ради університету.</w:t>
      </w:r>
    </w:p>
    <w:p w:rsidR="00325879" w:rsidRDefault="00531DE9" w:rsidP="00A32F27">
      <w:pPr>
        <w:pStyle w:val="21"/>
        <w:framePr w:w="9986" w:h="3085" w:hRule="exact" w:wrap="none" w:vAnchor="page" w:hAnchor="page" w:x="975" w:y="1671"/>
        <w:shd w:val="clear" w:color="auto" w:fill="auto"/>
        <w:tabs>
          <w:tab w:val="left" w:pos="7100"/>
        </w:tabs>
        <w:spacing w:before="0" w:after="0" w:line="250" w:lineRule="exact"/>
        <w:ind w:left="20" w:firstLine="0"/>
        <w:jc w:val="both"/>
      </w:pPr>
      <w:r>
        <w:t>Декан факультету іноземної філології</w:t>
      </w:r>
      <w:r>
        <w:tab/>
        <w:t>Т.О.Мороз</w:t>
      </w:r>
    </w:p>
    <w:p w:rsidR="00325879" w:rsidRDefault="00325879">
      <w:pPr>
        <w:rPr>
          <w:sz w:val="2"/>
          <w:szCs w:val="2"/>
        </w:rPr>
        <w:sectPr w:rsidR="003258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F27" w:rsidRDefault="00A32F27"/>
    <w:sectPr w:rsidR="00A32F27" w:rsidSect="0032587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E9" w:rsidRDefault="00531DE9" w:rsidP="00325879">
      <w:r>
        <w:separator/>
      </w:r>
    </w:p>
  </w:endnote>
  <w:endnote w:type="continuationSeparator" w:id="0">
    <w:p w:rsidR="00531DE9" w:rsidRDefault="00531DE9" w:rsidP="0032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E9" w:rsidRDefault="00531DE9"/>
  </w:footnote>
  <w:footnote w:type="continuationSeparator" w:id="0">
    <w:p w:rsidR="00531DE9" w:rsidRDefault="00531D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AFB"/>
    <w:multiLevelType w:val="multilevel"/>
    <w:tmpl w:val="8A4CF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C76BA"/>
    <w:multiLevelType w:val="multilevel"/>
    <w:tmpl w:val="A95A6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5879"/>
    <w:rsid w:val="00325879"/>
    <w:rsid w:val="00531DE9"/>
    <w:rsid w:val="00A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8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5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325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25879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325879"/>
    <w:rPr>
      <w:color w:val="000000"/>
      <w:w w:val="100"/>
      <w:position w:val="0"/>
      <w:u w:val="single"/>
      <w:lang w:val="uk-UA"/>
    </w:rPr>
  </w:style>
  <w:style w:type="character" w:customStyle="1" w:styleId="10">
    <w:name w:val="Заголовок №1_"/>
    <w:basedOn w:val="a0"/>
    <w:link w:val="11"/>
    <w:rsid w:val="00325879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32587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325879"/>
    <w:pPr>
      <w:shd w:val="clear" w:color="auto" w:fill="FFFFFF"/>
      <w:spacing w:before="4140" w:after="540" w:line="0" w:lineRule="atLeast"/>
      <w:ind w:hanging="36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325879"/>
    <w:pPr>
      <w:shd w:val="clear" w:color="auto" w:fill="FFFFFF"/>
      <w:spacing w:before="54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">
    <w:name w:val="Заголовок №1"/>
    <w:basedOn w:val="a"/>
    <w:link w:val="10"/>
    <w:rsid w:val="00325879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1003</Words>
  <Characters>5719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2018-08-30T16:46:00Z</dcterms:created>
  <dcterms:modified xsi:type="dcterms:W3CDTF">2018-08-30T16:52:00Z</dcterms:modified>
</cp:coreProperties>
</file>