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C" w:rsidRPr="00AB112B" w:rsidRDefault="000A3C6C" w:rsidP="000A3C6C">
      <w:pPr>
        <w:pStyle w:val="a8"/>
        <w:jc w:val="center"/>
        <w:rPr>
          <w:sz w:val="28"/>
          <w:szCs w:val="28"/>
        </w:rPr>
      </w:pPr>
      <w:bookmarkStart w:id="0" w:name="_GoBack"/>
      <w:bookmarkEnd w:id="0"/>
      <w:r w:rsidRPr="00AB112B">
        <w:rPr>
          <w:sz w:val="28"/>
          <w:szCs w:val="28"/>
        </w:rPr>
        <w:t>Інструктивно-методичні матеріали до практичних занять.</w:t>
      </w:r>
    </w:p>
    <w:p w:rsidR="001726BD" w:rsidRDefault="001726BD" w:rsidP="001726BD">
      <w:pPr>
        <w:spacing w:after="120"/>
        <w:jc w:val="center"/>
        <w:rPr>
          <w:b/>
          <w:sz w:val="32"/>
          <w:szCs w:val="32"/>
          <w:lang w:val="uk-UA"/>
        </w:rPr>
      </w:pPr>
      <w:r w:rsidRPr="00277543">
        <w:rPr>
          <w:b/>
          <w:sz w:val="32"/>
          <w:szCs w:val="32"/>
          <w:lang w:val="uk-UA"/>
        </w:rPr>
        <w:t>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7783"/>
        <w:gridCol w:w="1451"/>
      </w:tblGrid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D959EC">
              <w:rPr>
                <w:b/>
                <w:sz w:val="28"/>
                <w:szCs w:val="28"/>
                <w:lang w:val="uk-UA"/>
              </w:rPr>
              <w:t>№</w:t>
            </w:r>
          </w:p>
          <w:p w:rsidR="001726BD" w:rsidRPr="00D959EC" w:rsidRDefault="001726BD" w:rsidP="001B44FD">
            <w:pPr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D959EC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83" w:type="dxa"/>
            <w:vAlign w:val="center"/>
          </w:tcPr>
          <w:p w:rsidR="001726BD" w:rsidRPr="00D959EC" w:rsidRDefault="001726BD" w:rsidP="001B4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EC"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EC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1726BD" w:rsidRPr="00D959EC" w:rsidRDefault="001726BD" w:rsidP="001B4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EC"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83" w:type="dxa"/>
            <w:vAlign w:val="center"/>
          </w:tcPr>
          <w:p w:rsidR="001726BD" w:rsidRPr="00D959EC" w:rsidRDefault="001726BD" w:rsidP="001B4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1, 2, 3,4, </w:t>
            </w:r>
          </w:p>
        </w:tc>
        <w:tc>
          <w:tcPr>
            <w:tcW w:w="7783" w:type="dxa"/>
            <w:tcBorders>
              <w:top w:val="double" w:sz="4" w:space="0" w:color="auto"/>
            </w:tcBorders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Кредит 1 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1 </w:t>
            </w: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7713F">
              <w:rPr>
                <w:bCs/>
                <w:sz w:val="28"/>
                <w:szCs w:val="28"/>
                <w:lang w:val="uk-UA"/>
              </w:rPr>
              <w:t>Організація Об’єднаних Націй (ООН)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Текст 1 с.8-9, впр.1(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с.9-11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; </w:t>
            </w:r>
            <w:r>
              <w:rPr>
                <w:bCs/>
                <w:sz w:val="28"/>
                <w:szCs w:val="28"/>
                <w:lang w:val="uk-UA"/>
              </w:rPr>
              <w:t>впр.</w:t>
            </w:r>
            <w:r w:rsidRPr="001241E3">
              <w:rPr>
                <w:bCs/>
                <w:sz w:val="28"/>
                <w:szCs w:val="28"/>
                <w:lang w:val="uk-UA"/>
              </w:rPr>
              <w:t>2 (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с.11-13; впр.3(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с.13-15;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с.15-17б впр.6,7 с.18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1241E3" w:rsidRDefault="001726BD" w:rsidP="001B44FD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5, 6,7, 8, 9, </w:t>
            </w:r>
          </w:p>
        </w:tc>
        <w:tc>
          <w:tcPr>
            <w:tcW w:w="7783" w:type="dxa"/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Кредит 2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1</w:t>
            </w: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07713F">
              <w:rPr>
                <w:bCs/>
                <w:sz w:val="28"/>
                <w:szCs w:val="28"/>
                <w:lang w:val="uk-UA"/>
              </w:rPr>
              <w:t>Європейський Союз (ЄС)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86191">
              <w:rPr>
                <w:sz w:val="28"/>
                <w:szCs w:val="28"/>
                <w:lang w:val="uk-UA"/>
              </w:rPr>
              <w:t>Текст 1</w:t>
            </w:r>
            <w:r>
              <w:rPr>
                <w:sz w:val="28"/>
                <w:szCs w:val="28"/>
                <w:lang w:val="uk-UA"/>
              </w:rPr>
              <w:t xml:space="preserve"> с.34-35, впр.1 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с.35-37;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с.37-39; 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с.39-41;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41-43; впр.5,6,7 с.43-44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86191">
              <w:rPr>
                <w:sz w:val="28"/>
                <w:szCs w:val="28"/>
                <w:lang w:val="uk-UA"/>
              </w:rPr>
              <w:t xml:space="preserve">Текст 1 </w:t>
            </w:r>
            <w:r>
              <w:rPr>
                <w:sz w:val="28"/>
                <w:szCs w:val="28"/>
                <w:lang w:val="uk-UA"/>
              </w:rPr>
              <w:t xml:space="preserve">с.59-60; впр.1 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с.60-61;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61-63; 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с.64-66;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с.66-68; впр5,6,7 с.68-69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186191" w:rsidRDefault="001726BD" w:rsidP="001B44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E86C8D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E932E0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10,11, 12, 13,</w:t>
            </w:r>
          </w:p>
        </w:tc>
        <w:tc>
          <w:tcPr>
            <w:tcW w:w="7783" w:type="dxa"/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Кредит 3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1</w:t>
            </w: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07713F">
              <w:rPr>
                <w:bCs/>
                <w:sz w:val="28"/>
                <w:szCs w:val="28"/>
                <w:lang w:val="uk-UA"/>
              </w:rPr>
              <w:t>Організація з безпеки і співробітництва в Європі (ОБСЄ)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166E">
              <w:rPr>
                <w:sz w:val="28"/>
                <w:szCs w:val="28"/>
                <w:lang w:val="uk-UA"/>
              </w:rPr>
              <w:t xml:space="preserve">Текст 1 </w:t>
            </w:r>
            <w:r>
              <w:rPr>
                <w:sz w:val="28"/>
                <w:szCs w:val="28"/>
                <w:lang w:val="uk-UA"/>
              </w:rPr>
              <w:t xml:space="preserve">с.82-83; впр.1 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с.83-85;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с.85-87;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87-89;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с.89-91; впр.5,6,7 с.91-93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41166E" w:rsidRDefault="001726BD" w:rsidP="001B44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E932E0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14, 15, 16, 17, 18</w:t>
            </w:r>
          </w:p>
        </w:tc>
        <w:tc>
          <w:tcPr>
            <w:tcW w:w="7783" w:type="dxa"/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Кредит 4 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1</w:t>
            </w: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C33D8F">
              <w:rPr>
                <w:bCs/>
                <w:sz w:val="28"/>
                <w:szCs w:val="28"/>
                <w:lang w:val="uk-UA"/>
              </w:rPr>
              <w:t>Північноатлантичний Альянс</w:t>
            </w:r>
            <w:r>
              <w:rPr>
                <w:lang w:val="uk-UA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НАТО)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166E">
              <w:rPr>
                <w:sz w:val="28"/>
                <w:szCs w:val="28"/>
                <w:lang w:val="uk-UA"/>
              </w:rPr>
              <w:t>Текст 1 с.</w:t>
            </w:r>
            <w:r>
              <w:rPr>
                <w:sz w:val="28"/>
                <w:szCs w:val="28"/>
                <w:lang w:val="uk-UA"/>
              </w:rPr>
              <w:t xml:space="preserve"> 104-105; впр.1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с.105-107;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с.107-110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166E">
              <w:rPr>
                <w:sz w:val="28"/>
                <w:szCs w:val="28"/>
                <w:lang w:val="uk-UA"/>
              </w:rPr>
              <w:t>Текст 1 с.</w:t>
            </w:r>
            <w:r>
              <w:rPr>
                <w:sz w:val="28"/>
                <w:szCs w:val="28"/>
                <w:lang w:val="uk-UA"/>
              </w:rPr>
              <w:t xml:space="preserve"> 104-105; </w:t>
            </w:r>
            <w:r>
              <w:rPr>
                <w:bCs/>
                <w:sz w:val="28"/>
                <w:szCs w:val="28"/>
                <w:lang w:val="uk-UA"/>
              </w:rPr>
              <w:t xml:space="preserve">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с.110-111;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с.112-114; впр.5,6,7 с.114-115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41166E" w:rsidRDefault="001726BD" w:rsidP="001B44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83" w:type="dxa"/>
          </w:tcPr>
          <w:p w:rsidR="001726BD" w:rsidRPr="00CF2931" w:rsidRDefault="001726BD" w:rsidP="001B44F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Усього за І семестр </w:t>
            </w:r>
          </w:p>
        </w:tc>
        <w:tc>
          <w:tcPr>
            <w:tcW w:w="1451" w:type="dxa"/>
            <w:vAlign w:val="center"/>
          </w:tcPr>
          <w:p w:rsidR="001726BD" w:rsidRPr="00E86C8D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83" w:type="dxa"/>
          </w:tcPr>
          <w:p w:rsidR="001726BD" w:rsidRDefault="001726BD" w:rsidP="001B4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451" w:type="dxa"/>
            <w:vAlign w:val="center"/>
          </w:tcPr>
          <w:p w:rsidR="001726BD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1,2, 3, 4, 5</w:t>
            </w:r>
          </w:p>
        </w:tc>
        <w:tc>
          <w:tcPr>
            <w:tcW w:w="7783" w:type="dxa"/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Кредит 1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Тема: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C33D8F">
              <w:rPr>
                <w:bCs/>
                <w:sz w:val="28"/>
                <w:szCs w:val="28"/>
                <w:lang w:val="uk-UA"/>
              </w:rPr>
              <w:t>Асоціації держав Південно-Східної Азії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(АСЕАН)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037B7">
              <w:rPr>
                <w:sz w:val="28"/>
                <w:szCs w:val="28"/>
                <w:lang w:val="uk-UA"/>
              </w:rPr>
              <w:t>Текст 1 с.</w:t>
            </w:r>
            <w:r>
              <w:rPr>
                <w:sz w:val="28"/>
                <w:szCs w:val="28"/>
                <w:lang w:val="uk-UA"/>
              </w:rPr>
              <w:t xml:space="preserve"> 127-128; впр.1 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с.128-130;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130-132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037B7">
              <w:rPr>
                <w:sz w:val="28"/>
                <w:szCs w:val="28"/>
                <w:lang w:val="uk-UA"/>
              </w:rPr>
              <w:t>Текст 1 с.</w:t>
            </w:r>
            <w:r>
              <w:rPr>
                <w:sz w:val="28"/>
                <w:szCs w:val="28"/>
                <w:lang w:val="uk-UA"/>
              </w:rPr>
              <w:t xml:space="preserve"> 127-128; </w:t>
            </w:r>
            <w:r>
              <w:rPr>
                <w:bCs/>
                <w:sz w:val="28"/>
                <w:szCs w:val="28"/>
                <w:lang w:val="uk-UA"/>
              </w:rPr>
              <w:t xml:space="preserve">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132-134;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с.135-136; впр.5,6,7 с.136-138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B037B7" w:rsidRDefault="001726BD" w:rsidP="001B44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E932E0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6, 7, 8, 9, 10</w:t>
            </w:r>
          </w:p>
        </w:tc>
        <w:tc>
          <w:tcPr>
            <w:tcW w:w="7783" w:type="dxa"/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Кредит 2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lastRenderedPageBreak/>
              <w:t>Тема: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C33D8F">
              <w:rPr>
                <w:bCs/>
                <w:sz w:val="28"/>
                <w:szCs w:val="28"/>
                <w:lang w:val="uk-UA"/>
              </w:rPr>
              <w:t>Світова організація торгівлі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(</w:t>
            </w:r>
            <w:r w:rsidRPr="0007713F">
              <w:rPr>
                <w:bCs/>
                <w:sz w:val="28"/>
                <w:szCs w:val="28"/>
                <w:lang w:val="uk-UA"/>
              </w:rPr>
              <w:t>СОТ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автоматизмів.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F2931">
              <w:rPr>
                <w:sz w:val="28"/>
                <w:szCs w:val="28"/>
                <w:lang w:val="uk-UA"/>
              </w:rPr>
              <w:t>Текст 1</w:t>
            </w:r>
            <w:r>
              <w:rPr>
                <w:sz w:val="28"/>
                <w:szCs w:val="28"/>
                <w:lang w:val="uk-UA"/>
              </w:rPr>
              <w:t xml:space="preserve"> с. 150-151; впр.1 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151-153;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с.154-156; 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 156-158;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с.158-160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F2931">
              <w:rPr>
                <w:sz w:val="28"/>
                <w:szCs w:val="28"/>
                <w:lang w:val="uk-UA"/>
              </w:rPr>
              <w:t>Текст 1</w:t>
            </w:r>
            <w:r>
              <w:rPr>
                <w:sz w:val="28"/>
                <w:szCs w:val="28"/>
                <w:lang w:val="uk-UA"/>
              </w:rPr>
              <w:t xml:space="preserve"> с. 150-151; </w:t>
            </w:r>
            <w:r>
              <w:rPr>
                <w:bCs/>
                <w:sz w:val="28"/>
                <w:szCs w:val="28"/>
                <w:lang w:val="uk-UA"/>
              </w:rPr>
              <w:t>впр.5,6,7 с.160-161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CF2931" w:rsidRDefault="001726BD" w:rsidP="001B44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10</w:t>
            </w:r>
          </w:p>
        </w:tc>
      </w:tr>
      <w:tr w:rsidR="001726BD" w:rsidRPr="00D959EC" w:rsidTr="001B44FD">
        <w:trPr>
          <w:jc w:val="center"/>
        </w:trPr>
        <w:tc>
          <w:tcPr>
            <w:tcW w:w="1206" w:type="dxa"/>
            <w:vAlign w:val="center"/>
          </w:tcPr>
          <w:p w:rsidR="001726BD" w:rsidRPr="00E932E0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11, 12, 13, 14, 15</w:t>
            </w:r>
          </w:p>
        </w:tc>
        <w:tc>
          <w:tcPr>
            <w:tcW w:w="7783" w:type="dxa"/>
          </w:tcPr>
          <w:p w:rsidR="001726BD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Кредит 3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4EB1">
              <w:rPr>
                <w:bCs/>
                <w:sz w:val="28"/>
                <w:szCs w:val="28"/>
                <w:u w:val="single"/>
                <w:lang w:val="uk-UA"/>
              </w:rPr>
              <w:t>Тема: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C33D8F">
              <w:rPr>
                <w:bCs/>
                <w:sz w:val="28"/>
                <w:szCs w:val="28"/>
                <w:lang w:val="uk-UA"/>
              </w:rPr>
              <w:t>Міжнародний валютний фонд</w:t>
            </w:r>
            <w:r w:rsidRPr="0007713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(</w:t>
            </w:r>
            <w:r w:rsidRPr="0007713F">
              <w:rPr>
                <w:bCs/>
                <w:sz w:val="28"/>
                <w:szCs w:val="28"/>
                <w:lang w:val="uk-UA"/>
              </w:rPr>
              <w:t>МВФ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1E3">
              <w:rPr>
                <w:bCs/>
                <w:sz w:val="28"/>
                <w:szCs w:val="28"/>
                <w:u w:val="single"/>
                <w:lang w:val="uk-UA"/>
              </w:rPr>
              <w:t>Мета:</w:t>
            </w:r>
            <w:r>
              <w:rPr>
                <w:bCs/>
                <w:sz w:val="28"/>
                <w:szCs w:val="28"/>
                <w:lang w:val="uk-UA"/>
              </w:rPr>
              <w:t xml:space="preserve"> надання відповідних фонових знань; термінологічних еквівалентів з відповідної тематики; формування здатності виконувати перекладацькі дії на рівні автоматизмів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F2931">
              <w:rPr>
                <w:sz w:val="28"/>
                <w:szCs w:val="28"/>
                <w:lang w:val="uk-UA"/>
              </w:rPr>
              <w:t>Текст 1</w:t>
            </w:r>
            <w:r>
              <w:rPr>
                <w:sz w:val="28"/>
                <w:szCs w:val="28"/>
                <w:lang w:val="uk-UA"/>
              </w:rPr>
              <w:t xml:space="preserve"> с. 173-174; впр.1 </w:t>
            </w:r>
            <w:r>
              <w:rPr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с.174-176; впр.2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с.176-178</w:t>
            </w:r>
          </w:p>
          <w:p w:rsidR="001726BD" w:rsidRDefault="001726BD" w:rsidP="001B44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F2931">
              <w:rPr>
                <w:sz w:val="28"/>
                <w:szCs w:val="28"/>
                <w:lang w:val="uk-UA"/>
              </w:rPr>
              <w:t>Текст 1</w:t>
            </w:r>
            <w:r>
              <w:rPr>
                <w:sz w:val="28"/>
                <w:szCs w:val="28"/>
                <w:lang w:val="uk-UA"/>
              </w:rPr>
              <w:t xml:space="preserve"> с. 173-174; </w:t>
            </w:r>
            <w:r>
              <w:rPr>
                <w:bCs/>
                <w:sz w:val="28"/>
                <w:szCs w:val="28"/>
                <w:lang w:val="uk-UA"/>
              </w:rPr>
              <w:t xml:space="preserve">впр.3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с.178-181; впр.4 (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1241E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1241E3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с.181-182; впр.5,6,7 с.182-184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D959EC" w:rsidRDefault="001726BD" w:rsidP="001B44FD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 </w:t>
            </w:r>
          </w:p>
        </w:tc>
        <w:tc>
          <w:tcPr>
            <w:tcW w:w="1451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726BD" w:rsidRPr="00E86C8D" w:rsidTr="001B44FD">
        <w:trPr>
          <w:jc w:val="center"/>
        </w:trPr>
        <w:tc>
          <w:tcPr>
            <w:tcW w:w="1206" w:type="dxa"/>
            <w:vAlign w:val="center"/>
          </w:tcPr>
          <w:p w:rsidR="001726BD" w:rsidRPr="00D959EC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83" w:type="dxa"/>
          </w:tcPr>
          <w:p w:rsidR="001726BD" w:rsidRPr="00CF2931" w:rsidRDefault="001726BD" w:rsidP="001B44F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Усього за ІІ семестр </w:t>
            </w:r>
          </w:p>
        </w:tc>
        <w:tc>
          <w:tcPr>
            <w:tcW w:w="1451" w:type="dxa"/>
            <w:vAlign w:val="center"/>
          </w:tcPr>
          <w:p w:rsidR="001726BD" w:rsidRPr="00E86C8D" w:rsidRDefault="001726BD" w:rsidP="001B44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</w:tr>
    </w:tbl>
    <w:p w:rsidR="000A3C6C" w:rsidRDefault="000A3C6C" w:rsidP="000A3C6C"/>
    <w:p w:rsidR="000A3C6C" w:rsidRDefault="000A3C6C" w:rsidP="000A3C6C">
      <w:pPr>
        <w:jc w:val="both"/>
        <w:rPr>
          <w:lang w:val="en-US"/>
        </w:rPr>
      </w:pPr>
    </w:p>
    <w:p w:rsidR="000A3C6C" w:rsidRPr="00AB112B" w:rsidRDefault="000A3C6C" w:rsidP="000A3C6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AB112B">
        <w:rPr>
          <w:sz w:val="28"/>
          <w:szCs w:val="28"/>
        </w:rPr>
        <w:t>. Контрольні завдання до практичних занять.</w:t>
      </w:r>
    </w:p>
    <w:p w:rsidR="000A3C6C" w:rsidRPr="001F2971" w:rsidRDefault="000A3C6C" w:rsidP="000A3C6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Test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  <w:lang w:val="uk-UA"/>
        </w:rPr>
        <w:t>1</w:t>
      </w:r>
    </w:p>
    <w:p w:rsidR="000A3C6C" w:rsidRDefault="000A3C6C" w:rsidP="004B453A">
      <w:pPr>
        <w:pStyle w:val="a9"/>
        <w:numPr>
          <w:ilvl w:val="0"/>
          <w:numId w:val="12"/>
        </w:numPr>
        <w:suppressAutoHyphens w:val="0"/>
        <w:autoSpaceDN/>
        <w:spacing w:line="360" w:lineRule="auto"/>
        <w:contextualSpacing/>
        <w:jc w:val="both"/>
        <w:rPr>
          <w:i/>
          <w:sz w:val="28"/>
          <w:szCs w:val="28"/>
          <w:lang w:val="en-US"/>
        </w:rPr>
      </w:pPr>
      <w:r w:rsidRPr="00332006">
        <w:rPr>
          <w:i/>
          <w:sz w:val="28"/>
          <w:szCs w:val="28"/>
          <w:lang w:val="en-US"/>
        </w:rPr>
        <w:t>Give English equivalents to the following words</w:t>
      </w:r>
      <w:r>
        <w:rPr>
          <w:i/>
          <w:sz w:val="28"/>
          <w:szCs w:val="28"/>
          <w:lang w:val="en-US"/>
        </w:rPr>
        <w:t>:</w:t>
      </w:r>
    </w:p>
    <w:p w:rsidR="000A3C6C" w:rsidRDefault="000A3C6C" w:rsidP="004B453A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</w:t>
      </w:r>
      <w:r w:rsidRPr="00C51615">
        <w:rPr>
          <w:lang w:val="uk-UA"/>
        </w:rPr>
        <w:t xml:space="preserve">атифікувати статут, субсидіювати, повернення на батьківщину, штаб-квартира, запобігання та усунення загроз, суверенна рівноправність, в межах, порушувати, обсяг заборгованості, </w:t>
      </w:r>
      <w:r>
        <w:rPr>
          <w:lang w:val="uk-UA"/>
        </w:rPr>
        <w:t xml:space="preserve">процентна ставка, дефіцит бюджету, соціальне забезпечення, </w:t>
      </w:r>
      <w:r>
        <w:rPr>
          <w:lang w:val="uk-UA"/>
        </w:rPr>
        <w:lastRenderedPageBreak/>
        <w:t>основоположні угоди, уряди країн-членів, недійсний чи такий, що немає юридичної сили, работоргівля;</w:t>
      </w:r>
    </w:p>
    <w:p w:rsidR="000A3C6C" w:rsidRDefault="000A3C6C" w:rsidP="004B453A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C51615">
        <w:rPr>
          <w:lang w:val="uk-UA"/>
        </w:rPr>
        <w:t>Рада Безпеки; ООН,</w:t>
      </w:r>
      <w:r>
        <w:rPr>
          <w:lang w:val="uk-UA"/>
        </w:rPr>
        <w:t xml:space="preserve"> Ліга Націй, ВВП (валовий внутрішній продукт),</w:t>
      </w:r>
      <w:r w:rsidRPr="00C51615">
        <w:rPr>
          <w:lang w:val="uk-UA"/>
        </w:rPr>
        <w:t xml:space="preserve"> </w:t>
      </w:r>
      <w:r>
        <w:rPr>
          <w:lang w:val="uk-UA"/>
        </w:rPr>
        <w:t>ЄС, Рада Європи, Європейський суд, Європейський Парламент, Європейський комітет з економічних та соціальних питань (ЕСК).</w:t>
      </w:r>
    </w:p>
    <w:p w:rsidR="000A3C6C" w:rsidRDefault="000A3C6C" w:rsidP="004B453A">
      <w:pPr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8F48CE">
        <w:rPr>
          <w:i/>
          <w:sz w:val="28"/>
          <w:szCs w:val="28"/>
          <w:lang w:val="en-US"/>
        </w:rPr>
        <w:t>Translate the sentences from Ukrainian into English: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Витрати Організації покриватимуться її Членами як призначено Генеральною Асамблеєю.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В міжнародних стосунках усі члени повинні утримуватись від загрози або застосування сили проти територіальної цілісності або політичної незалежності будь-якої країни.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Договір формулює умови для вступу до валютного союзу, які називають «конвергенцій ними критеріями».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В якості Європейського гімну використовують мелодію з Дев’ятої Симфонії Бетховена. Європейський гімн немає слів.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Вже зараз ЄС надає більше всіх у світі гуманітарної допомоги та допомоги на розвиток.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Європейський Суд є наднаціональною організацією зі своїми власними установами, деякі рішення яких стають законами, що безпосередньо виконуються в країнах-членах.</w:t>
      </w:r>
    </w:p>
    <w:p w:rsidR="000A3C6C" w:rsidRPr="003645E0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ОБСЄ розробила широкомасштабні зобов’язання у галузі прав людини.</w:t>
      </w:r>
    </w:p>
    <w:p w:rsidR="000A3C6C" w:rsidRPr="003645E0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В рамках роботи Всесвітнього економічного форуму в Давосі цього року особлива увага приділялася питанням глобалізації економіки.</w:t>
      </w:r>
    </w:p>
    <w:p w:rsidR="000A3C6C" w:rsidRPr="003645E0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Місія ОБСЄ, до складу якої входять понад 200 експертів, почала свою роботу в Косово.</w:t>
      </w:r>
    </w:p>
    <w:p w:rsidR="000A3C6C" w:rsidRPr="008F48CE" w:rsidRDefault="000A3C6C" w:rsidP="004B453A">
      <w:pPr>
        <w:numPr>
          <w:ilvl w:val="0"/>
          <w:numId w:val="14"/>
        </w:numPr>
        <w:spacing w:line="360" w:lineRule="auto"/>
        <w:jc w:val="both"/>
      </w:pPr>
      <w:r>
        <w:rPr>
          <w:lang w:val="uk-UA"/>
        </w:rPr>
        <w:t>У 1948 році була прийнята Загальна Декларація прав Людини.</w:t>
      </w:r>
    </w:p>
    <w:p w:rsidR="000A3C6C" w:rsidRPr="00AB112B" w:rsidRDefault="000A3C6C" w:rsidP="000A3C6C">
      <w:pPr>
        <w:pStyle w:val="a8"/>
        <w:ind w:left="64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AB112B">
        <w:rPr>
          <w:sz w:val="28"/>
          <w:szCs w:val="28"/>
        </w:rPr>
        <w:t>.</w:t>
      </w:r>
      <w:r w:rsidRPr="00AB112B">
        <w:rPr>
          <w:sz w:val="28"/>
          <w:szCs w:val="28"/>
          <w:lang w:val="uk-UA"/>
        </w:rPr>
        <w:t xml:space="preserve"> </w:t>
      </w:r>
      <w:r w:rsidRPr="00AB112B">
        <w:rPr>
          <w:sz w:val="28"/>
          <w:szCs w:val="28"/>
        </w:rPr>
        <w:t>Методичні матеріали, що забезпечують самостійну роботу студентів.</w:t>
      </w:r>
    </w:p>
    <w:p w:rsidR="001726BD" w:rsidRPr="003765D4" w:rsidRDefault="001726BD" w:rsidP="001726BD">
      <w:pPr>
        <w:spacing w:before="240" w:after="240" w:line="360" w:lineRule="auto"/>
        <w:jc w:val="center"/>
        <w:rPr>
          <w:b/>
          <w:sz w:val="28"/>
          <w:szCs w:val="28"/>
          <w:lang w:val="uk-UA"/>
        </w:rPr>
      </w:pPr>
      <w:r w:rsidRPr="003765D4">
        <w:rPr>
          <w:b/>
          <w:sz w:val="28"/>
          <w:szCs w:val="28"/>
          <w:lang w:val="uk-UA"/>
        </w:rPr>
        <w:t>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CE4FDB">
              <w:rPr>
                <w:b/>
                <w:sz w:val="28"/>
                <w:szCs w:val="28"/>
                <w:lang w:val="uk-UA"/>
              </w:rPr>
              <w:t>№</w:t>
            </w:r>
          </w:p>
          <w:p w:rsidR="001726BD" w:rsidRPr="00CE4FDB" w:rsidRDefault="001726BD" w:rsidP="001B44FD">
            <w:pPr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CE4FDB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53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E4FDB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51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E4FDB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E4FDB"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451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1241E3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Кредит </w:t>
            </w:r>
            <w:r w:rsidRPr="003823A2">
              <w:rPr>
                <w:b/>
                <w:bCs/>
                <w:szCs w:val="28"/>
                <w:lang w:val="uk-UA"/>
              </w:rPr>
              <w:t>1</w:t>
            </w:r>
            <w:r w:rsidRPr="001241E3">
              <w:rPr>
                <w:szCs w:val="28"/>
                <w:u w:val="single"/>
                <w:lang w:val="uk-UA"/>
              </w:rPr>
              <w:t>: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с.25-33.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Впр.9-14 с.20-24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с.51-58.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с.45-50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с.76-81.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с.70-75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с.99-103.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с.93-98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3765D4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</w:t>
            </w:r>
          </w:p>
        </w:tc>
        <w:tc>
          <w:tcPr>
            <w:tcW w:w="1451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D0D50" w:rsidRDefault="001726BD" w:rsidP="001B44FD">
            <w:pPr>
              <w:pStyle w:val="ab"/>
              <w:spacing w:after="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Pr="006D0D50">
              <w:rPr>
                <w:b/>
                <w:bCs/>
                <w:szCs w:val="28"/>
                <w:lang w:val="uk-UA"/>
              </w:rPr>
              <w:t>Кредит 1</w:t>
            </w:r>
          </w:p>
          <w:p w:rsidR="001726BD" w:rsidRPr="001241E3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An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Introduction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to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the</w:t>
            </w:r>
            <w:r w:rsidRPr="006D0D50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United</w:t>
            </w:r>
            <w:r w:rsidRPr="006D0D50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nations</w:t>
            </w:r>
            <w:r w:rsidRPr="006D0D50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Organization</w:t>
            </w:r>
            <w:r w:rsidRPr="006D0D50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 xml:space="preserve"> перекладацького скоропису законспектувати його</w:t>
            </w:r>
          </w:p>
        </w:tc>
        <w:tc>
          <w:tcPr>
            <w:tcW w:w="1451" w:type="dxa"/>
            <w:vAlign w:val="center"/>
          </w:tcPr>
          <w:p w:rsidR="001726BD" w:rsidRPr="00672BB6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A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brief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history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of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the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EU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>та за допомогою перекладацького скоропису законспектувати його та перекласти</w:t>
            </w:r>
          </w:p>
        </w:tc>
        <w:tc>
          <w:tcPr>
            <w:tcW w:w="1451" w:type="dxa"/>
            <w:vAlign w:val="center"/>
          </w:tcPr>
          <w:p w:rsidR="001726BD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The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EU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institutions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explained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by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their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President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 xml:space="preserve">та за допомогою перекладацького скоропису законспектувати його / 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The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United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nations</w:t>
            </w:r>
            <w:r w:rsidRPr="003463BC">
              <w:rPr>
                <w:szCs w:val="28"/>
                <w:u w:val="single"/>
                <w:lang w:val="uk-UA"/>
              </w:rPr>
              <w:t xml:space="preserve">: </w:t>
            </w:r>
            <w:r>
              <w:rPr>
                <w:szCs w:val="28"/>
                <w:u w:val="single"/>
                <w:lang w:val="en-US"/>
              </w:rPr>
              <w:t>history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and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functions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>та за допомогою перекладацького скоропису законспектувати його</w:t>
            </w:r>
          </w:p>
        </w:tc>
        <w:tc>
          <w:tcPr>
            <w:tcW w:w="1451" w:type="dxa"/>
            <w:vAlign w:val="center"/>
          </w:tcPr>
          <w:p w:rsidR="001726BD" w:rsidRPr="00737930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672BB6">
              <w:rPr>
                <w:b/>
                <w:szCs w:val="28"/>
                <w:lang w:val="uk-UA"/>
              </w:rPr>
              <w:t xml:space="preserve">Кредит </w:t>
            </w:r>
            <w:r>
              <w:rPr>
                <w:b/>
                <w:szCs w:val="28"/>
                <w:lang w:val="uk-UA"/>
              </w:rPr>
              <w:t>3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An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Introduction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to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the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OSCE</w:t>
            </w:r>
            <w:r>
              <w:rPr>
                <w:szCs w:val="28"/>
                <w:u w:val="single"/>
                <w:lang w:val="uk-UA"/>
              </w:rPr>
              <w:t xml:space="preserve"> перекладацького скоропису законспектувати його</w:t>
            </w:r>
          </w:p>
        </w:tc>
        <w:tc>
          <w:tcPr>
            <w:tcW w:w="1451" w:type="dxa"/>
            <w:vAlign w:val="center"/>
          </w:tcPr>
          <w:p w:rsidR="001726BD" w:rsidRPr="00672BB6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672BB6">
              <w:rPr>
                <w:b/>
                <w:szCs w:val="28"/>
                <w:lang w:val="uk-UA"/>
              </w:rPr>
              <w:t xml:space="preserve">Кредит </w:t>
            </w:r>
            <w:r>
              <w:rPr>
                <w:b/>
                <w:szCs w:val="28"/>
                <w:lang w:val="uk-UA"/>
              </w:rPr>
              <w:t>3</w:t>
            </w:r>
            <w:r w:rsidRPr="00672BB6">
              <w:rPr>
                <w:b/>
                <w:szCs w:val="28"/>
                <w:lang w:val="uk-UA"/>
              </w:rPr>
              <w:t>: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с.121-126.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1241E3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3Л.М.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983BE9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</w:t>
            </w:r>
          </w:p>
          <w:p w:rsidR="001726BD" w:rsidRPr="00983BE9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 w:rsidRPr="00983BE9">
              <w:rPr>
                <w:szCs w:val="28"/>
                <w:lang w:val="uk-UA"/>
              </w:rPr>
              <w:t>Підготувати презентацію про ОБСЄ</w:t>
            </w:r>
          </w:p>
        </w:tc>
        <w:tc>
          <w:tcPr>
            <w:tcW w:w="1451" w:type="dxa"/>
            <w:vAlign w:val="center"/>
          </w:tcPr>
          <w:p w:rsidR="001726BD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726BD" w:rsidRPr="00F77EC6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672BB6">
              <w:rPr>
                <w:b/>
                <w:szCs w:val="28"/>
                <w:lang w:val="uk-UA"/>
              </w:rPr>
              <w:t xml:space="preserve">Кредит </w:t>
            </w:r>
            <w:r>
              <w:rPr>
                <w:b/>
                <w:szCs w:val="28"/>
                <w:lang w:val="uk-UA"/>
              </w:rPr>
              <w:t>4</w:t>
            </w:r>
            <w:r w:rsidRPr="00672BB6">
              <w:rPr>
                <w:b/>
                <w:szCs w:val="28"/>
                <w:lang w:val="uk-UA"/>
              </w:rPr>
              <w:t>: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с.121-126.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с.116-120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с.145-149.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с.138-144.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lastRenderedPageBreak/>
              <w:t>Література:</w:t>
            </w:r>
          </w:p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3Л.М.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C47EB3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</w:tr>
      <w:tr w:rsidR="001726BD" w:rsidRPr="00F77EC6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F77EC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F77EC6">
              <w:rPr>
                <w:b/>
                <w:szCs w:val="28"/>
                <w:lang w:val="uk-UA"/>
              </w:rPr>
              <w:t>Кредит 4</w:t>
            </w:r>
          </w:p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F77EC6">
              <w:rPr>
                <w:szCs w:val="28"/>
                <w:lang w:val="uk-UA"/>
              </w:rPr>
              <w:t xml:space="preserve">Переглянути фільм  </w:t>
            </w:r>
            <w:r>
              <w:rPr>
                <w:szCs w:val="28"/>
                <w:lang w:val="en-US"/>
              </w:rPr>
              <w:t>NATO</w:t>
            </w:r>
            <w:r w:rsidRPr="00F77EC6">
              <w:rPr>
                <w:szCs w:val="28"/>
                <w:lang w:val="uk-UA"/>
              </w:rPr>
              <w:t xml:space="preserve"> та за допомогою перекладацького скоропису законспектувати його </w:t>
            </w:r>
          </w:p>
        </w:tc>
        <w:tc>
          <w:tcPr>
            <w:tcW w:w="1451" w:type="dxa"/>
            <w:vAlign w:val="center"/>
          </w:tcPr>
          <w:p w:rsidR="001726BD" w:rsidRPr="00270556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726BD" w:rsidRPr="00CE4FDB" w:rsidTr="001B44FD">
        <w:trPr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vAlign w:val="center"/>
          </w:tcPr>
          <w:p w:rsidR="001726BD" w:rsidRPr="00CE4FDB" w:rsidRDefault="001726BD" w:rsidP="001B44FD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CE4FDB">
              <w:rPr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за І семестр</w:t>
            </w:r>
            <w:r w:rsidRPr="00CE4FDB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84</w:t>
            </w: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451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726BD" w:rsidRPr="00CE4FDB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1241E3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Кредит </w:t>
            </w:r>
            <w:r w:rsidRPr="003823A2">
              <w:rPr>
                <w:b/>
                <w:bCs/>
                <w:szCs w:val="28"/>
                <w:lang w:val="uk-UA"/>
              </w:rPr>
              <w:t>1</w:t>
            </w:r>
            <w:r w:rsidRPr="001241E3">
              <w:rPr>
                <w:szCs w:val="28"/>
                <w:u w:val="single"/>
                <w:lang w:val="uk-UA"/>
              </w:rPr>
              <w:t>: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с.168-172.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с.162-167.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3765D4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672BB6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D0D50" w:rsidRDefault="001726BD" w:rsidP="001B44FD">
            <w:pPr>
              <w:pStyle w:val="ab"/>
              <w:spacing w:after="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Pr="006D0D50">
              <w:rPr>
                <w:b/>
                <w:bCs/>
                <w:szCs w:val="28"/>
                <w:lang w:val="uk-UA"/>
              </w:rPr>
              <w:t>Кредит 1</w:t>
            </w:r>
          </w:p>
          <w:p w:rsidR="001726BD" w:rsidRPr="001241E3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 w:rsidRPr="00C33D8F">
              <w:rPr>
                <w:bCs/>
                <w:szCs w:val="28"/>
                <w:lang w:val="uk-UA"/>
              </w:rPr>
              <w:t>Асоціації держав Південно-Східної Азії</w:t>
            </w:r>
            <w:r>
              <w:rPr>
                <w:bCs/>
                <w:szCs w:val="28"/>
                <w:lang w:val="uk-UA"/>
              </w:rPr>
              <w:t xml:space="preserve"> та використовуючи п</w:t>
            </w:r>
            <w:r>
              <w:rPr>
                <w:szCs w:val="28"/>
                <w:u w:val="single"/>
                <w:lang w:val="uk-UA"/>
              </w:rPr>
              <w:t>ерекладацький скоропис законспектувати його</w:t>
            </w:r>
          </w:p>
        </w:tc>
        <w:tc>
          <w:tcPr>
            <w:tcW w:w="1451" w:type="dxa"/>
            <w:vAlign w:val="center"/>
          </w:tcPr>
          <w:p w:rsidR="001726BD" w:rsidRPr="00672BB6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World</w:t>
            </w:r>
            <w:r w:rsidRPr="005C04C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Trade</w:t>
            </w:r>
            <w:r w:rsidRPr="005C04C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Oeganization</w:t>
            </w:r>
            <w:r w:rsidRPr="003463BC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>та за допомогою перекладацького скоропису законспектувати його та перекласти</w:t>
            </w:r>
          </w:p>
        </w:tc>
        <w:tc>
          <w:tcPr>
            <w:tcW w:w="1451" w:type="dxa"/>
            <w:vAlign w:val="center"/>
          </w:tcPr>
          <w:p w:rsidR="001726BD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737930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</w:p>
          <w:p w:rsidR="001726BD" w:rsidRPr="005C04C8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Перекласти з англійської мови на українську статтю з міжнародного журналу </w:t>
            </w:r>
            <w:r>
              <w:rPr>
                <w:szCs w:val="28"/>
                <w:u w:val="single"/>
                <w:lang w:val="en-US"/>
              </w:rPr>
              <w:t>The</w:t>
            </w:r>
            <w:r w:rsidRPr="005C04C8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Economist</w:t>
            </w:r>
            <w:r w:rsidRPr="005C04C8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>та скласти словник термінів у галузі світової торгівлі</w:t>
            </w:r>
          </w:p>
        </w:tc>
        <w:tc>
          <w:tcPr>
            <w:tcW w:w="1451" w:type="dxa"/>
            <w:vAlign w:val="center"/>
          </w:tcPr>
          <w:p w:rsidR="001726BD" w:rsidRPr="00737930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672BB6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672BB6">
              <w:rPr>
                <w:b/>
                <w:szCs w:val="28"/>
                <w:lang w:val="uk-UA"/>
              </w:rPr>
              <w:t xml:space="preserve">Кредит </w:t>
            </w:r>
            <w:r>
              <w:rPr>
                <w:b/>
                <w:szCs w:val="28"/>
                <w:lang w:val="uk-UA"/>
              </w:rPr>
              <w:t>3</w:t>
            </w:r>
          </w:p>
          <w:p w:rsidR="001726BD" w:rsidRPr="005C04C8" w:rsidRDefault="001726BD" w:rsidP="001B44FD">
            <w:pPr>
              <w:pStyle w:val="ab"/>
              <w:spacing w:after="0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Переглянути фільм </w:t>
            </w:r>
            <w:r w:rsidRPr="003463BC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International</w:t>
            </w:r>
            <w:r w:rsidRPr="005C04C8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Monetary</w:t>
            </w:r>
            <w:r w:rsidRPr="005C04C8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en-US"/>
              </w:rPr>
              <w:t>Fund</w:t>
            </w:r>
            <w:r w:rsidRPr="005C04C8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 xml:space="preserve"> перекладацького </w:t>
            </w:r>
            <w:r>
              <w:rPr>
                <w:bCs/>
                <w:szCs w:val="28"/>
                <w:lang w:val="uk-UA"/>
              </w:rPr>
              <w:t>та використовуючи п</w:t>
            </w:r>
            <w:r>
              <w:rPr>
                <w:szCs w:val="28"/>
                <w:u w:val="single"/>
                <w:lang w:val="uk-UA"/>
              </w:rPr>
              <w:t>ерекладацький скоропис законспектувати його</w:t>
            </w:r>
            <w:r w:rsidRPr="005C04C8">
              <w:rPr>
                <w:szCs w:val="28"/>
                <w:u w:val="single"/>
                <w:lang w:val="uk-UA"/>
              </w:rPr>
              <w:t xml:space="preserve"> </w:t>
            </w:r>
            <w:r>
              <w:rPr>
                <w:szCs w:val="28"/>
                <w:u w:val="single"/>
                <w:lang w:val="uk-UA"/>
              </w:rPr>
              <w:t>та перекласти</w:t>
            </w:r>
          </w:p>
        </w:tc>
        <w:tc>
          <w:tcPr>
            <w:tcW w:w="1451" w:type="dxa"/>
            <w:vAlign w:val="center"/>
          </w:tcPr>
          <w:p w:rsidR="001726BD" w:rsidRPr="00672BB6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726BD" w:rsidRPr="00983BE9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672BB6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 w:rsidRPr="00672BB6">
              <w:rPr>
                <w:b/>
                <w:szCs w:val="28"/>
                <w:lang w:val="uk-UA"/>
              </w:rPr>
              <w:t xml:space="preserve">Кредит </w:t>
            </w:r>
            <w:r>
              <w:rPr>
                <w:b/>
                <w:szCs w:val="28"/>
                <w:lang w:val="uk-UA"/>
              </w:rPr>
              <w:t>3</w:t>
            </w:r>
            <w:r w:rsidRPr="00672BB6">
              <w:rPr>
                <w:b/>
                <w:szCs w:val="28"/>
                <w:lang w:val="uk-UA"/>
              </w:rPr>
              <w:t>: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Вивчити нові ЛО с.191-196.</w:t>
            </w:r>
          </w:p>
          <w:p w:rsidR="001726BD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Впр.9-14 с.185-190.</w:t>
            </w:r>
          </w:p>
          <w:p w:rsidR="001726BD" w:rsidRPr="00DD61E0" w:rsidRDefault="001726BD" w:rsidP="001B44FD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D61E0">
              <w:rPr>
                <w:bCs/>
                <w:sz w:val="28"/>
                <w:szCs w:val="28"/>
                <w:u w:val="single"/>
                <w:lang w:val="uk-UA"/>
              </w:rPr>
              <w:t>Література:</w:t>
            </w:r>
          </w:p>
          <w:p w:rsidR="001726BD" w:rsidRPr="001241E3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Ребрій О.В. 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організації: Навчальний </w:t>
            </w:r>
            <w:r>
              <w:rPr>
                <w:bCs/>
                <w:szCs w:val="28"/>
                <w:lang w:val="uk-UA"/>
              </w:rPr>
              <w:lastRenderedPageBreak/>
              <w:t>посібник для студентів вищих закладів освіти/За ред. Л.М. Черноватого та В.І. Карабана. – Вінниця: Нова Книга,  2009. – 240 с.</w:t>
            </w:r>
          </w:p>
        </w:tc>
        <w:tc>
          <w:tcPr>
            <w:tcW w:w="1451" w:type="dxa"/>
            <w:vAlign w:val="center"/>
          </w:tcPr>
          <w:p w:rsidR="001726BD" w:rsidRPr="00983BE9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</w:tr>
      <w:tr w:rsidR="001726BD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Default="001726BD" w:rsidP="001B44FD">
            <w:pPr>
              <w:pStyle w:val="ab"/>
              <w:spacing w:after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</w:t>
            </w:r>
          </w:p>
          <w:p w:rsidR="001726BD" w:rsidRPr="00983BE9" w:rsidRDefault="001726BD" w:rsidP="001B44FD">
            <w:pPr>
              <w:pStyle w:val="ab"/>
              <w:spacing w:after="0"/>
              <w:jc w:val="both"/>
              <w:rPr>
                <w:szCs w:val="28"/>
                <w:lang w:val="uk-UA"/>
              </w:rPr>
            </w:pPr>
            <w:r w:rsidRPr="00983BE9">
              <w:rPr>
                <w:szCs w:val="28"/>
                <w:lang w:val="uk-UA"/>
              </w:rPr>
              <w:t xml:space="preserve">Підготувати презентацію про </w:t>
            </w:r>
            <w:r>
              <w:rPr>
                <w:szCs w:val="28"/>
                <w:lang w:val="uk-UA"/>
              </w:rPr>
              <w:t>МВФ</w:t>
            </w:r>
          </w:p>
        </w:tc>
        <w:tc>
          <w:tcPr>
            <w:tcW w:w="1451" w:type="dxa"/>
            <w:vAlign w:val="center"/>
          </w:tcPr>
          <w:p w:rsidR="001726BD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726BD" w:rsidTr="001B44FD">
        <w:trPr>
          <w:jc w:val="center"/>
        </w:trPr>
        <w:tc>
          <w:tcPr>
            <w:tcW w:w="736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CE4FDB">
              <w:rPr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за ІІ семестр</w:t>
            </w:r>
            <w:r w:rsidRPr="00CE4FDB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451" w:type="dxa"/>
            <w:vAlign w:val="center"/>
          </w:tcPr>
          <w:p w:rsidR="001726BD" w:rsidRPr="00CE4FDB" w:rsidRDefault="001726BD" w:rsidP="001B44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</w:tbl>
    <w:p w:rsidR="001726BD" w:rsidRDefault="001726BD" w:rsidP="000A3C6C">
      <w:pPr>
        <w:jc w:val="center"/>
        <w:rPr>
          <w:sz w:val="28"/>
          <w:szCs w:val="28"/>
          <w:lang w:val="uk-UA"/>
        </w:rPr>
      </w:pPr>
    </w:p>
    <w:p w:rsidR="000A3C6C" w:rsidRPr="00227E02" w:rsidRDefault="000A3C6C" w:rsidP="000A3C6C">
      <w:pPr>
        <w:jc w:val="center"/>
        <w:rPr>
          <w:lang w:val="uk-UA"/>
        </w:rPr>
      </w:pPr>
    </w:p>
    <w:p w:rsidR="00D75644" w:rsidRDefault="00D75644"/>
    <w:sectPr w:rsidR="00D75644" w:rsidSect="00C40B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86" w:rsidRDefault="00B54A86">
      <w:r>
        <w:separator/>
      </w:r>
    </w:p>
  </w:endnote>
  <w:endnote w:type="continuationSeparator" w:id="0">
    <w:p w:rsidR="00B54A86" w:rsidRDefault="00B5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A4" w:rsidRDefault="00D0358E" w:rsidP="008F1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3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8A4" w:rsidRDefault="00B54A86" w:rsidP="008F1D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A4" w:rsidRDefault="00B54A86" w:rsidP="008F1D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86" w:rsidRDefault="00B54A86">
      <w:r>
        <w:separator/>
      </w:r>
    </w:p>
  </w:footnote>
  <w:footnote w:type="continuationSeparator" w:id="0">
    <w:p w:rsidR="00B54A86" w:rsidRDefault="00B5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A4" w:rsidRDefault="00D0358E" w:rsidP="008F1D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3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8A4" w:rsidRDefault="00B54A86" w:rsidP="008F1D2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A4" w:rsidRDefault="00D0358E" w:rsidP="008F1D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3C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142">
      <w:rPr>
        <w:rStyle w:val="a5"/>
        <w:noProof/>
      </w:rPr>
      <w:t>2</w:t>
    </w:r>
    <w:r>
      <w:rPr>
        <w:rStyle w:val="a5"/>
      </w:rPr>
      <w:fldChar w:fldCharType="end"/>
    </w:r>
  </w:p>
  <w:p w:rsidR="00A648A4" w:rsidRDefault="00B54A86" w:rsidP="008F1D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1E"/>
    <w:multiLevelType w:val="hybridMultilevel"/>
    <w:tmpl w:val="9EC6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F5B85"/>
    <w:multiLevelType w:val="hybridMultilevel"/>
    <w:tmpl w:val="955667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1B207E0"/>
    <w:multiLevelType w:val="hybridMultilevel"/>
    <w:tmpl w:val="164A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C47"/>
    <w:multiLevelType w:val="hybridMultilevel"/>
    <w:tmpl w:val="61A695DE"/>
    <w:lvl w:ilvl="0" w:tplc="6EDA3568">
      <w:start w:val="14"/>
      <w:numFmt w:val="decimal"/>
      <w:lvlText w:val="%1."/>
      <w:lvlJc w:val="left"/>
      <w:pPr>
        <w:ind w:left="2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18EC3C87"/>
    <w:multiLevelType w:val="hybridMultilevel"/>
    <w:tmpl w:val="4104CBFC"/>
    <w:lvl w:ilvl="0" w:tplc="5CF6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C2AD8"/>
    <w:multiLevelType w:val="hybridMultilevel"/>
    <w:tmpl w:val="937EAD78"/>
    <w:lvl w:ilvl="0" w:tplc="66A2C1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A94"/>
    <w:multiLevelType w:val="hybridMultilevel"/>
    <w:tmpl w:val="256E50C6"/>
    <w:lvl w:ilvl="0" w:tplc="EED4B97C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F744D"/>
    <w:multiLevelType w:val="hybridMultilevel"/>
    <w:tmpl w:val="F2D21D9A"/>
    <w:lvl w:ilvl="0" w:tplc="5706EA7E">
      <w:numFmt w:val="bullet"/>
      <w:lvlText w:val="─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F79A8312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5390C"/>
    <w:multiLevelType w:val="hybridMultilevel"/>
    <w:tmpl w:val="7C2638DC"/>
    <w:lvl w:ilvl="0" w:tplc="FB08FE70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4AF"/>
    <w:multiLevelType w:val="hybridMultilevel"/>
    <w:tmpl w:val="FE0CC676"/>
    <w:lvl w:ilvl="0" w:tplc="459CF8D0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F60F928">
      <w:start w:val="1"/>
      <w:numFmt w:val="decimal"/>
      <w:lvlText w:val="%2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259650A6">
      <w:numFmt w:val="bullet"/>
      <w:lvlText w:val="•"/>
      <w:lvlJc w:val="left"/>
      <w:pPr>
        <w:ind w:left="2740" w:hanging="284"/>
      </w:pPr>
      <w:rPr>
        <w:rFonts w:hint="default"/>
      </w:rPr>
    </w:lvl>
    <w:lvl w:ilvl="3" w:tplc="5942BF8E">
      <w:numFmt w:val="bullet"/>
      <w:lvlText w:val="•"/>
      <w:lvlJc w:val="left"/>
      <w:pPr>
        <w:ind w:left="4200" w:hanging="284"/>
      </w:pPr>
      <w:rPr>
        <w:rFonts w:hint="default"/>
      </w:rPr>
    </w:lvl>
    <w:lvl w:ilvl="4" w:tplc="3ABE1638">
      <w:numFmt w:val="bullet"/>
      <w:lvlText w:val="•"/>
      <w:lvlJc w:val="left"/>
      <w:pPr>
        <w:ind w:left="4989" w:hanging="284"/>
      </w:pPr>
      <w:rPr>
        <w:rFonts w:hint="default"/>
      </w:rPr>
    </w:lvl>
    <w:lvl w:ilvl="5" w:tplc="D3F04618">
      <w:numFmt w:val="bullet"/>
      <w:lvlText w:val="•"/>
      <w:lvlJc w:val="left"/>
      <w:pPr>
        <w:ind w:left="5778" w:hanging="284"/>
      </w:pPr>
      <w:rPr>
        <w:rFonts w:hint="default"/>
      </w:rPr>
    </w:lvl>
    <w:lvl w:ilvl="6" w:tplc="877E64CA">
      <w:numFmt w:val="bullet"/>
      <w:lvlText w:val="•"/>
      <w:lvlJc w:val="left"/>
      <w:pPr>
        <w:ind w:left="6568" w:hanging="284"/>
      </w:pPr>
      <w:rPr>
        <w:rFonts w:hint="default"/>
      </w:rPr>
    </w:lvl>
    <w:lvl w:ilvl="7" w:tplc="2AEAB5E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E146F008"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14" w15:restartNumberingAfterBreak="0">
    <w:nsid w:val="3B0627AE"/>
    <w:multiLevelType w:val="hybridMultilevel"/>
    <w:tmpl w:val="0F0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68C2"/>
    <w:multiLevelType w:val="hybridMultilevel"/>
    <w:tmpl w:val="63589F56"/>
    <w:lvl w:ilvl="0" w:tplc="21CAAAB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E7CB6"/>
    <w:multiLevelType w:val="hybridMultilevel"/>
    <w:tmpl w:val="E51AA396"/>
    <w:lvl w:ilvl="0" w:tplc="A4BE93D6">
      <w:start w:val="8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50063E9C"/>
    <w:multiLevelType w:val="hybridMultilevel"/>
    <w:tmpl w:val="3D3C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D1257"/>
    <w:multiLevelType w:val="hybridMultilevel"/>
    <w:tmpl w:val="E2E4D71C"/>
    <w:lvl w:ilvl="0" w:tplc="0CEAA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5195"/>
    <w:multiLevelType w:val="hybridMultilevel"/>
    <w:tmpl w:val="9A5E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85C"/>
    <w:multiLevelType w:val="hybridMultilevel"/>
    <w:tmpl w:val="02C6B8C0"/>
    <w:lvl w:ilvl="0" w:tplc="512C80E2">
      <w:start w:val="17"/>
      <w:numFmt w:val="decimal"/>
      <w:lvlText w:val="%1."/>
      <w:lvlJc w:val="left"/>
      <w:pPr>
        <w:ind w:left="659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 w15:restartNumberingAfterBreak="0">
    <w:nsid w:val="6A911944"/>
    <w:multiLevelType w:val="hybridMultilevel"/>
    <w:tmpl w:val="E87C7202"/>
    <w:lvl w:ilvl="0" w:tplc="135CF274"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A66CF988"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B1838"/>
    <w:multiLevelType w:val="hybridMultilevel"/>
    <w:tmpl w:val="0354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A606A"/>
    <w:multiLevelType w:val="hybridMultilevel"/>
    <w:tmpl w:val="F6FA68DA"/>
    <w:lvl w:ilvl="0" w:tplc="ADEE36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375B2D"/>
    <w:multiLevelType w:val="hybridMultilevel"/>
    <w:tmpl w:val="B74A01CA"/>
    <w:lvl w:ilvl="0" w:tplc="42B0C82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17"/>
  </w:num>
  <w:num w:numId="18">
    <w:abstractNumId w:val="14"/>
  </w:num>
  <w:num w:numId="19">
    <w:abstractNumId w:val="23"/>
  </w:num>
  <w:num w:numId="20">
    <w:abstractNumId w:val="2"/>
  </w:num>
  <w:num w:numId="21">
    <w:abstractNumId w:val="25"/>
  </w:num>
  <w:num w:numId="22">
    <w:abstractNumId w:val="16"/>
  </w:num>
  <w:num w:numId="23">
    <w:abstractNumId w:val="5"/>
  </w:num>
  <w:num w:numId="24">
    <w:abstractNumId w:val="21"/>
  </w:num>
  <w:num w:numId="25">
    <w:abstractNumId w:val="15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237"/>
    <w:rsid w:val="0004599B"/>
    <w:rsid w:val="0005353B"/>
    <w:rsid w:val="000A3C6C"/>
    <w:rsid w:val="000C4B60"/>
    <w:rsid w:val="001726BD"/>
    <w:rsid w:val="001D5BE8"/>
    <w:rsid w:val="002124C8"/>
    <w:rsid w:val="00307237"/>
    <w:rsid w:val="003D216F"/>
    <w:rsid w:val="004B453A"/>
    <w:rsid w:val="00650AAD"/>
    <w:rsid w:val="006A0142"/>
    <w:rsid w:val="007B155B"/>
    <w:rsid w:val="0081628E"/>
    <w:rsid w:val="008425B0"/>
    <w:rsid w:val="00A17F7C"/>
    <w:rsid w:val="00A27B1B"/>
    <w:rsid w:val="00A74399"/>
    <w:rsid w:val="00AD3537"/>
    <w:rsid w:val="00B13E2E"/>
    <w:rsid w:val="00B54A86"/>
    <w:rsid w:val="00D0358E"/>
    <w:rsid w:val="00D349E4"/>
    <w:rsid w:val="00D75644"/>
    <w:rsid w:val="00E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5FB4-7B44-44C7-BC26-DCB8DA4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2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C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3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C6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3C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0A3C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3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C6C"/>
  </w:style>
  <w:style w:type="paragraph" w:styleId="a6">
    <w:name w:val="header"/>
    <w:basedOn w:val="a"/>
    <w:link w:val="a7"/>
    <w:rsid w:val="000A3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3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A3C6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A3C6C"/>
    <w:pPr>
      <w:suppressAutoHyphens/>
      <w:autoSpaceDN w:val="0"/>
      <w:ind w:left="720"/>
    </w:pPr>
    <w:rPr>
      <w:kern w:val="3"/>
      <w:lang w:val="uk-UA" w:bidi="hi-IN"/>
    </w:rPr>
  </w:style>
  <w:style w:type="paragraph" w:styleId="aa">
    <w:name w:val="Block Text"/>
    <w:basedOn w:val="a"/>
    <w:semiHidden/>
    <w:rsid w:val="000A3C6C"/>
    <w:pPr>
      <w:ind w:left="-1134" w:right="-1134"/>
      <w:jc w:val="both"/>
    </w:pPr>
    <w:rPr>
      <w:sz w:val="28"/>
      <w:szCs w:val="20"/>
      <w:lang w:val="uk-UA"/>
    </w:rPr>
  </w:style>
  <w:style w:type="paragraph" w:customStyle="1" w:styleId="Standard">
    <w:name w:val="Standard"/>
    <w:rsid w:val="000A3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 w:bidi="hi-IN"/>
    </w:rPr>
  </w:style>
  <w:style w:type="paragraph" w:customStyle="1" w:styleId="Textbodyindent">
    <w:name w:val="Text body indent"/>
    <w:basedOn w:val="Standard"/>
    <w:rsid w:val="000A3C6C"/>
    <w:pPr>
      <w:ind w:left="283" w:firstLine="540"/>
    </w:pPr>
    <w:rPr>
      <w:sz w:val="28"/>
    </w:rPr>
  </w:style>
  <w:style w:type="paragraph" w:styleId="ab">
    <w:name w:val="Body Text"/>
    <w:basedOn w:val="a"/>
    <w:link w:val="ac"/>
    <w:rsid w:val="000A3C6C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0A3C6C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0A3C6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A3C6C"/>
    <w:pPr>
      <w:widowControl w:val="0"/>
      <w:spacing w:line="273" w:lineRule="exact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A3C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текст1"/>
    <w:basedOn w:val="a0"/>
    <w:rsid w:val="000A3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9pt">
    <w:name w:val="Основной текст + 9 pt;Полужирный"/>
    <w:basedOn w:val="a0"/>
    <w:rsid w:val="000A3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</w:rPr>
  </w:style>
  <w:style w:type="character" w:customStyle="1" w:styleId="ae">
    <w:name w:val="Основной текст_"/>
    <w:basedOn w:val="a0"/>
    <w:link w:val="21"/>
    <w:rsid w:val="000A3C6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e"/>
    <w:rsid w:val="000A3C6C"/>
    <w:pPr>
      <w:shd w:val="clear" w:color="auto" w:fill="FFFFFF"/>
      <w:spacing w:line="240" w:lineRule="exact"/>
      <w:ind w:hanging="260"/>
      <w:jc w:val="both"/>
    </w:pPr>
    <w:rPr>
      <w:spacing w:val="2"/>
      <w:sz w:val="17"/>
      <w:szCs w:val="17"/>
      <w:lang w:eastAsia="en-US"/>
    </w:rPr>
  </w:style>
  <w:style w:type="character" w:customStyle="1" w:styleId="22">
    <w:name w:val="Основной текст (2)_"/>
    <w:basedOn w:val="a0"/>
    <w:link w:val="23"/>
    <w:rsid w:val="000A3C6C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3C6C"/>
    <w:pPr>
      <w:shd w:val="clear" w:color="auto" w:fill="FFFFFF"/>
      <w:spacing w:line="245" w:lineRule="exact"/>
    </w:pPr>
    <w:rPr>
      <w:spacing w:val="4"/>
      <w:sz w:val="17"/>
      <w:szCs w:val="17"/>
      <w:lang w:eastAsia="en-US"/>
    </w:rPr>
  </w:style>
  <w:style w:type="character" w:customStyle="1" w:styleId="105pt0pt">
    <w:name w:val="Основной текст + 10;5 pt;Не полужирный;Интервал 0 pt"/>
    <w:basedOn w:val="ae"/>
    <w:rsid w:val="000A3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;Не полужирный;Курсив"/>
    <w:basedOn w:val="ae"/>
    <w:rsid w:val="000A3C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31">
    <w:name w:val="Основной текст (3) + Полужирный;Не курсив"/>
    <w:basedOn w:val="a0"/>
    <w:rsid w:val="000A3C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2"/>
    <w:rsid w:val="000A3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shd w:val="clear" w:color="auto" w:fill="FFFFFF"/>
      <w:lang w:val="en-US"/>
    </w:rPr>
  </w:style>
  <w:style w:type="character" w:customStyle="1" w:styleId="Bodytext2">
    <w:name w:val="Body text|2_"/>
    <w:link w:val="Bodytext20"/>
    <w:rsid w:val="001726BD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172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1726BD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172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26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f">
    <w:name w:val="Table Grid"/>
    <w:basedOn w:val="a1"/>
    <w:rsid w:val="0017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1726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7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726B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2">
    <w:name w:val="Balloon Text"/>
    <w:basedOn w:val="a"/>
    <w:link w:val="af3"/>
    <w:rsid w:val="001726B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26BD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6A0142"/>
    <w:pPr>
      <w:spacing w:after="3720" w:line="360" w:lineRule="auto"/>
      <w:jc w:val="center"/>
    </w:pPr>
    <w:rPr>
      <w:rFonts w:ascii="1251 Times" w:hAnsi="1251 Times"/>
      <w:b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7</cp:revision>
  <dcterms:created xsi:type="dcterms:W3CDTF">2019-01-21T08:04:00Z</dcterms:created>
  <dcterms:modified xsi:type="dcterms:W3CDTF">2020-02-25T07:02:00Z</dcterms:modified>
</cp:coreProperties>
</file>