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20" w:rsidRPr="009E066D" w:rsidRDefault="001A6F20" w:rsidP="001A6F20">
      <w:pPr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МІНІСТЕРСТВО ОСВІТИ І НАУКИ УКРАЇНИ</w:t>
      </w:r>
    </w:p>
    <w:p w:rsidR="001A6F20" w:rsidRPr="009E066D" w:rsidRDefault="001A6F20" w:rsidP="001A6F20">
      <w:pPr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1A6F20" w:rsidRPr="009E066D" w:rsidRDefault="001A6F20" w:rsidP="001A6F20">
      <w:pPr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ІМЕНІ В. О. СУХОМЛИНСЬКОГО</w:t>
      </w:r>
    </w:p>
    <w:p w:rsidR="001A6F20" w:rsidRPr="009E066D" w:rsidRDefault="001A6F20" w:rsidP="001A6F20">
      <w:pPr>
        <w:ind w:left="-567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 xml:space="preserve">германської філології та </w:t>
      </w:r>
      <w:r w:rsidRPr="009E066D">
        <w:rPr>
          <w:sz w:val="28"/>
          <w:szCs w:val="28"/>
          <w:lang w:val="uk-UA"/>
        </w:rPr>
        <w:t>перекладу</w:t>
      </w:r>
    </w:p>
    <w:p w:rsidR="001A6F20" w:rsidRPr="009E066D" w:rsidRDefault="001A6F20" w:rsidP="001A6F20">
      <w:pPr>
        <w:spacing w:line="360" w:lineRule="auto"/>
        <w:ind w:left="-567"/>
        <w:rPr>
          <w:b/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rPr>
          <w:b/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4962"/>
        <w:rPr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ЗАТВЕРДЖУЮ</w:t>
      </w:r>
    </w:p>
    <w:p w:rsidR="001A6F20" w:rsidRPr="009E066D" w:rsidRDefault="001A6F20" w:rsidP="001A6F20">
      <w:pPr>
        <w:spacing w:line="360" w:lineRule="auto"/>
        <w:ind w:left="4962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 xml:space="preserve">Проректор із науково-педагогічної роботи ____________ Н. І. Василькова </w:t>
      </w:r>
    </w:p>
    <w:p w:rsidR="001A6F20" w:rsidRPr="009E066D" w:rsidRDefault="001A6F20" w:rsidP="001A6F20">
      <w:pPr>
        <w:spacing w:line="36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верес</w:t>
      </w:r>
      <w:r w:rsidRPr="009E066D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8</w:t>
      </w:r>
      <w:r w:rsidRPr="009E066D">
        <w:rPr>
          <w:sz w:val="28"/>
          <w:szCs w:val="28"/>
          <w:lang w:val="uk-UA"/>
        </w:rPr>
        <w:t xml:space="preserve"> р.</w:t>
      </w:r>
    </w:p>
    <w:p w:rsidR="001A6F20" w:rsidRPr="009E066D" w:rsidRDefault="001A6F20" w:rsidP="001A6F20">
      <w:pPr>
        <w:keepNext/>
        <w:spacing w:line="360" w:lineRule="auto"/>
        <w:ind w:left="-567"/>
        <w:jc w:val="center"/>
        <w:outlineLvl w:val="0"/>
        <w:rPr>
          <w:b/>
          <w:caps/>
          <w:sz w:val="28"/>
          <w:szCs w:val="28"/>
          <w:lang w:val="uk-UA"/>
        </w:rPr>
      </w:pPr>
      <w:r w:rsidRPr="009E066D">
        <w:rPr>
          <w:b/>
          <w:caps/>
          <w:sz w:val="28"/>
          <w:szCs w:val="28"/>
          <w:lang w:val="uk-UA"/>
        </w:rPr>
        <w:t xml:space="preserve"> </w:t>
      </w: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keepNext/>
        <w:spacing w:line="360" w:lineRule="auto"/>
        <w:ind w:left="-567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9E066D">
        <w:rPr>
          <w:b/>
          <w:bCs/>
          <w:caps/>
          <w:sz w:val="28"/>
          <w:szCs w:val="28"/>
          <w:lang w:val="uk-UA"/>
        </w:rPr>
        <w:t>РОБОЧА Програма навчальної дисципліни</w:t>
      </w:r>
    </w:p>
    <w:p w:rsidR="001A6F20" w:rsidRPr="009E066D" w:rsidRDefault="001A6F20" w:rsidP="001A6F20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ТЕХНІКА ПЕРЕКЛАДУ ОСНОВНОЇ ІНОЗЕМНОЇ МОВИ</w:t>
      </w:r>
    </w:p>
    <w:p w:rsidR="001A6F20" w:rsidRPr="009E066D" w:rsidRDefault="001A6F20" w:rsidP="001A6F20">
      <w:pPr>
        <w:spacing w:line="360" w:lineRule="auto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 xml:space="preserve">Ступінь магістра </w:t>
      </w:r>
    </w:p>
    <w:p w:rsidR="001A6F20" w:rsidRPr="009E066D" w:rsidRDefault="001A6F20" w:rsidP="001A6F20">
      <w:pPr>
        <w:spacing w:line="360" w:lineRule="auto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Галузь знань 03 Гуманітарні науки</w:t>
      </w:r>
    </w:p>
    <w:p w:rsidR="001A6F20" w:rsidRPr="009E066D" w:rsidRDefault="001A6F20" w:rsidP="001A6F20">
      <w:pPr>
        <w:jc w:val="center"/>
        <w:rPr>
          <w:sz w:val="28"/>
          <w:szCs w:val="28"/>
          <w:u w:val="single"/>
          <w:lang w:val="uk-UA"/>
        </w:rPr>
      </w:pPr>
      <w:r w:rsidRPr="009E066D">
        <w:rPr>
          <w:sz w:val="28"/>
          <w:szCs w:val="28"/>
          <w:u w:val="single"/>
          <w:lang w:val="uk-UA"/>
        </w:rPr>
        <w:tab/>
        <w:t>035 Філологія</w:t>
      </w:r>
      <w:r w:rsidRPr="009E066D">
        <w:rPr>
          <w:sz w:val="28"/>
          <w:szCs w:val="28"/>
          <w:u w:val="single"/>
          <w:lang w:val="uk-UA"/>
        </w:rPr>
        <w:tab/>
      </w:r>
    </w:p>
    <w:p w:rsidR="001A6F20" w:rsidRPr="000A025D" w:rsidRDefault="001A6F20" w:rsidP="001A6F20">
      <w:pPr>
        <w:spacing w:line="360" w:lineRule="auto"/>
        <w:jc w:val="center"/>
        <w:rPr>
          <w:sz w:val="16"/>
          <w:szCs w:val="16"/>
          <w:lang w:val="uk-UA"/>
        </w:rPr>
      </w:pPr>
      <w:r w:rsidRPr="000A025D">
        <w:rPr>
          <w:sz w:val="16"/>
          <w:szCs w:val="16"/>
          <w:lang w:val="uk-UA"/>
        </w:rPr>
        <w:t>Код та найменування спеціальності</w:t>
      </w:r>
    </w:p>
    <w:p w:rsidR="001A6F20" w:rsidRPr="009E066D" w:rsidRDefault="001A6F20" w:rsidP="001A6F20">
      <w:pPr>
        <w:jc w:val="center"/>
        <w:rPr>
          <w:sz w:val="28"/>
          <w:szCs w:val="28"/>
          <w:u w:val="single"/>
          <w:lang w:val="uk-UA"/>
        </w:rPr>
      </w:pPr>
      <w:r w:rsidRPr="009E066D">
        <w:rPr>
          <w:sz w:val="28"/>
          <w:szCs w:val="28"/>
          <w:u w:val="single"/>
          <w:lang w:val="uk-UA"/>
        </w:rPr>
        <w:t>035.04 Філологія (Германські мови та літератури (переклад включно))</w:t>
      </w:r>
    </w:p>
    <w:p w:rsidR="001A6F20" w:rsidRPr="000A025D" w:rsidRDefault="001A6F20" w:rsidP="001A6F20">
      <w:pPr>
        <w:spacing w:line="360" w:lineRule="auto"/>
        <w:jc w:val="center"/>
        <w:rPr>
          <w:sz w:val="16"/>
          <w:szCs w:val="16"/>
          <w:lang w:val="uk-UA"/>
        </w:rPr>
      </w:pPr>
      <w:r w:rsidRPr="000A025D">
        <w:rPr>
          <w:sz w:val="16"/>
          <w:szCs w:val="16"/>
          <w:lang w:val="uk-UA"/>
        </w:rPr>
        <w:t>Предметна спеціалізація</w:t>
      </w:r>
    </w:p>
    <w:p w:rsidR="001A6F20" w:rsidRPr="009E066D" w:rsidRDefault="001A6F20" w:rsidP="001A6F20">
      <w:pPr>
        <w:jc w:val="center"/>
        <w:rPr>
          <w:sz w:val="28"/>
          <w:szCs w:val="28"/>
          <w:u w:val="single"/>
          <w:lang w:val="uk-UA"/>
        </w:rPr>
      </w:pPr>
      <w:r w:rsidRPr="009E066D">
        <w:rPr>
          <w:sz w:val="28"/>
          <w:szCs w:val="28"/>
          <w:u w:val="single"/>
          <w:lang w:val="uk-UA"/>
        </w:rPr>
        <w:tab/>
        <w:t>Переклад</w:t>
      </w:r>
      <w:r w:rsidRPr="009E066D">
        <w:rPr>
          <w:sz w:val="28"/>
          <w:szCs w:val="28"/>
          <w:u w:val="single"/>
          <w:lang w:val="uk-UA"/>
        </w:rPr>
        <w:tab/>
      </w:r>
      <w:r w:rsidRPr="009E066D">
        <w:rPr>
          <w:sz w:val="28"/>
          <w:szCs w:val="28"/>
          <w:u w:val="single"/>
          <w:lang w:val="uk-UA"/>
        </w:rPr>
        <w:tab/>
      </w:r>
    </w:p>
    <w:p w:rsidR="001A6F20" w:rsidRPr="000A025D" w:rsidRDefault="001A6F20" w:rsidP="001A6F20">
      <w:pPr>
        <w:spacing w:line="360" w:lineRule="auto"/>
        <w:ind w:left="-567"/>
        <w:jc w:val="center"/>
        <w:rPr>
          <w:sz w:val="16"/>
          <w:szCs w:val="16"/>
          <w:lang w:val="uk-UA"/>
        </w:rPr>
      </w:pPr>
      <w:r w:rsidRPr="000A025D">
        <w:rPr>
          <w:sz w:val="16"/>
          <w:szCs w:val="16"/>
          <w:lang w:val="uk-UA"/>
        </w:rPr>
        <w:t xml:space="preserve">Освітня програма </w:t>
      </w: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Факультет іноземної філології</w:t>
      </w: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0A025D" w:rsidRDefault="000A025D" w:rsidP="001A6F20">
      <w:pPr>
        <w:spacing w:line="360" w:lineRule="auto"/>
        <w:jc w:val="center"/>
        <w:rPr>
          <w:sz w:val="28"/>
          <w:szCs w:val="28"/>
          <w:lang w:val="uk-UA"/>
        </w:rPr>
      </w:pPr>
    </w:p>
    <w:p w:rsidR="001A6F20" w:rsidRPr="009E066D" w:rsidRDefault="001A6F20" w:rsidP="001A6F20">
      <w:pPr>
        <w:spacing w:line="360" w:lineRule="auto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201</w:t>
      </w:r>
      <w:r w:rsidR="00895B2F">
        <w:rPr>
          <w:sz w:val="28"/>
          <w:szCs w:val="28"/>
          <w:lang w:val="uk-UA"/>
        </w:rPr>
        <w:t xml:space="preserve">8 – 2019 </w:t>
      </w:r>
      <w:r w:rsidRPr="009E066D">
        <w:rPr>
          <w:sz w:val="28"/>
          <w:szCs w:val="28"/>
          <w:lang w:val="uk-UA"/>
        </w:rPr>
        <w:t>навчальний рік</w:t>
      </w:r>
    </w:p>
    <w:p w:rsidR="001A6F20" w:rsidRPr="009E066D" w:rsidRDefault="001A6F20" w:rsidP="001A6F20">
      <w:pPr>
        <w:spacing w:line="360" w:lineRule="auto"/>
        <w:jc w:val="both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lastRenderedPageBreak/>
        <w:t>Робоча програма навчальної дисципліни «Техніка перекладу основної іноземної мови» для студентів спеціальності 035 Філологія предметної спеціалізації  035.04 Філологія (Германські мови та літератури (переклад включно)) освітньої програми Переклад.</w:t>
      </w:r>
    </w:p>
    <w:p w:rsidR="001A6F20" w:rsidRPr="009E066D" w:rsidRDefault="001A6F20" w:rsidP="001A6F20">
      <w:pPr>
        <w:spacing w:line="360" w:lineRule="auto"/>
        <w:jc w:val="both"/>
        <w:rPr>
          <w:sz w:val="28"/>
          <w:szCs w:val="28"/>
          <w:lang w:val="uk-UA"/>
        </w:rPr>
      </w:pPr>
    </w:p>
    <w:p w:rsidR="00A2622C" w:rsidRDefault="00A2622C" w:rsidP="00A2622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Розробник: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Волченко Ольга Михайлівна, доцент кафедри германської філології та перекладу, кандидат педагогічних наук     ___________(Волченко О.М. )</w:t>
      </w:r>
    </w:p>
    <w:p w:rsidR="00A2622C" w:rsidRDefault="00A2622C" w:rsidP="00A2622C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2622C" w:rsidRDefault="00A2622C" w:rsidP="00A2622C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A2622C" w:rsidRDefault="00A2622C" w:rsidP="00A262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«04» вересня 2018 р.</w:t>
      </w:r>
    </w:p>
    <w:p w:rsidR="00A2622C" w:rsidRDefault="00A2622C" w:rsidP="00A2622C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 (Майстренко М.І.)</w:t>
      </w:r>
    </w:p>
    <w:p w:rsidR="00A2622C" w:rsidRDefault="00A2622C" w:rsidP="00A262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«04» вересня 2018 р.</w:t>
      </w:r>
    </w:p>
    <w:p w:rsidR="001A6F20" w:rsidRPr="009E066D" w:rsidRDefault="001A6F20" w:rsidP="001A6F20">
      <w:pPr>
        <w:spacing w:after="200" w:line="276" w:lineRule="auto"/>
        <w:rPr>
          <w:b/>
          <w:sz w:val="32"/>
          <w:szCs w:val="32"/>
          <w:lang w:val="uk-UA"/>
        </w:rPr>
      </w:pPr>
      <w:r w:rsidRPr="009E066D">
        <w:rPr>
          <w:b/>
          <w:sz w:val="32"/>
          <w:szCs w:val="32"/>
          <w:lang w:val="uk-UA"/>
        </w:rPr>
        <w:br w:type="page"/>
      </w:r>
    </w:p>
    <w:p w:rsidR="001A6F20" w:rsidRPr="009E066D" w:rsidRDefault="001A6F20" w:rsidP="001A6F20">
      <w:pPr>
        <w:spacing w:after="240"/>
        <w:jc w:val="center"/>
        <w:rPr>
          <w:b/>
          <w:sz w:val="32"/>
          <w:szCs w:val="32"/>
          <w:lang w:val="uk-UA"/>
        </w:rPr>
      </w:pPr>
      <w:r w:rsidRPr="009E066D">
        <w:rPr>
          <w:b/>
          <w:sz w:val="32"/>
          <w:szCs w:val="32"/>
          <w:lang w:val="uk-UA"/>
        </w:rPr>
        <w:lastRenderedPageBreak/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1559"/>
        <w:gridCol w:w="33"/>
        <w:gridCol w:w="17"/>
        <w:gridCol w:w="34"/>
        <w:gridCol w:w="1777"/>
      </w:tblGrid>
      <w:tr w:rsidR="001A6F20" w:rsidRPr="009E066D" w:rsidTr="00225F81">
        <w:trPr>
          <w:trHeight w:val="80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066D"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066D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066D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A6F20" w:rsidRPr="009E066D" w:rsidTr="00225F81">
        <w:trPr>
          <w:trHeight w:val="54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ind w:right="409"/>
              <w:jc w:val="center"/>
              <w:rPr>
                <w:b/>
                <w:i/>
                <w:lang w:val="uk-UA"/>
              </w:rPr>
            </w:pPr>
            <w:r w:rsidRPr="009E066D"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1A6F20" w:rsidRPr="009E066D" w:rsidTr="00225F81">
        <w:trPr>
          <w:trHeight w:val="62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Кількість кредитів – 3,0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Галузь знань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u w:val="single"/>
                <w:lang w:val="uk-UA"/>
              </w:rPr>
              <w:t>03Гуманітарні науки</w:t>
            </w:r>
          </w:p>
          <w:p w:rsidR="001A6F20" w:rsidRPr="009E066D" w:rsidRDefault="001A6F20" w:rsidP="00225F81">
            <w:pPr>
              <w:jc w:val="center"/>
              <w:rPr>
                <w:sz w:val="16"/>
                <w:szCs w:val="16"/>
                <w:lang w:val="uk-UA"/>
              </w:rPr>
            </w:pPr>
            <w:r w:rsidRPr="009E066D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Нормативна</w:t>
            </w:r>
          </w:p>
        </w:tc>
      </w:tr>
      <w:tr w:rsidR="001A6F20" w:rsidRPr="009E066D" w:rsidTr="00225F81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1A6F20" w:rsidRPr="009E066D" w:rsidTr="00225F81">
        <w:trPr>
          <w:trHeight w:val="40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A9" w:rsidRPr="009E066D" w:rsidRDefault="00D130A9" w:rsidP="00D130A9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 xml:space="preserve">Спеціальність </w:t>
            </w:r>
          </w:p>
          <w:p w:rsidR="00D130A9" w:rsidRPr="009E066D" w:rsidRDefault="00D130A9" w:rsidP="00D130A9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u w:val="single"/>
                <w:lang w:val="uk-UA"/>
              </w:rPr>
              <w:t>035 Філологія</w:t>
            </w:r>
          </w:p>
          <w:p w:rsidR="001A6F20" w:rsidRPr="009E066D" w:rsidRDefault="001A6F20" w:rsidP="00225F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2-й</w:t>
            </w:r>
          </w:p>
        </w:tc>
      </w:tr>
      <w:tr w:rsidR="001A6F20" w:rsidRPr="009E066D" w:rsidTr="00225F81">
        <w:trPr>
          <w:trHeight w:val="17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Загальна кількість годин –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90 год.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Default="00D130A9" w:rsidP="00D13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Предметна спеціалізація</w:t>
            </w:r>
          </w:p>
          <w:p w:rsidR="00D130A9" w:rsidRPr="009E066D" w:rsidRDefault="00D130A9" w:rsidP="00D130A9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E066D">
              <w:rPr>
                <w:sz w:val="28"/>
                <w:szCs w:val="28"/>
                <w:u w:val="single"/>
                <w:lang w:val="uk-UA"/>
              </w:rPr>
              <w:t>035.04 Філологія (Германські мови та літератури (переклад включно))</w:t>
            </w:r>
          </w:p>
          <w:p w:rsidR="00D130A9" w:rsidRPr="009E066D" w:rsidRDefault="00D130A9" w:rsidP="00D13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E066D"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1A6F20" w:rsidRPr="009E066D" w:rsidTr="00225F81">
        <w:trPr>
          <w:trHeight w:val="207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3-й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4-й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6F20" w:rsidRPr="009E066D" w:rsidTr="00225F81">
        <w:trPr>
          <w:trHeight w:val="64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E066D">
              <w:rPr>
                <w:b/>
                <w:i/>
                <w:sz w:val="28"/>
                <w:szCs w:val="28"/>
                <w:lang w:val="uk-UA"/>
              </w:rPr>
              <w:t xml:space="preserve">Лекційні </w:t>
            </w:r>
          </w:p>
        </w:tc>
      </w:tr>
      <w:tr w:rsidR="001A6F20" w:rsidRPr="009E066D" w:rsidTr="00225F81">
        <w:trPr>
          <w:trHeight w:val="65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6F20" w:rsidRPr="009E066D" w:rsidTr="00225F81">
        <w:trPr>
          <w:trHeight w:val="29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аудиторних –2</w:t>
            </w:r>
            <w:r w:rsidR="00D130A9">
              <w:rPr>
                <w:sz w:val="28"/>
                <w:szCs w:val="28"/>
                <w:lang w:val="uk-UA"/>
              </w:rPr>
              <w:t xml:space="preserve"> </w:t>
            </w:r>
            <w:r w:rsidRPr="009E066D">
              <w:rPr>
                <w:sz w:val="28"/>
                <w:szCs w:val="28"/>
                <w:lang w:val="uk-UA"/>
              </w:rPr>
              <w:t>/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самостійна робота –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D130A9" w:rsidP="00225F81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r w:rsidR="001A6F20" w:rsidRPr="009E066D">
              <w:rPr>
                <w:sz w:val="28"/>
                <w:szCs w:val="28"/>
                <w:u w:val="single"/>
                <w:lang w:val="uk-UA"/>
              </w:rPr>
              <w:t>магістр</w:t>
            </w:r>
            <w:r>
              <w:rPr>
                <w:sz w:val="28"/>
                <w:szCs w:val="28"/>
                <w:u w:val="single"/>
                <w:lang w:val="uk-UA"/>
              </w:rPr>
              <w:t>а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1A6F20" w:rsidRPr="009E066D" w:rsidTr="00225F81">
        <w:trPr>
          <w:trHeight w:val="32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D130A9" w:rsidP="00225F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1A6F20" w:rsidRPr="009E066D">
              <w:rPr>
                <w:sz w:val="28"/>
                <w:szCs w:val="28"/>
                <w:lang w:val="uk-UA"/>
              </w:rPr>
              <w:t xml:space="preserve"> год.</w:t>
            </w: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6F20" w:rsidRPr="009E066D" w:rsidTr="00225F81">
        <w:trPr>
          <w:trHeight w:val="13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E066D"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1A6F20" w:rsidRPr="009E066D" w:rsidTr="00225F81">
        <w:trPr>
          <w:trHeight w:val="64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D130A9" w:rsidP="00225F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1A6F20" w:rsidRPr="009E066D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6F20" w:rsidRPr="009E066D" w:rsidTr="00225F81">
        <w:trPr>
          <w:trHeight w:val="271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>Вид контролю</w:t>
            </w:r>
          </w:p>
        </w:tc>
      </w:tr>
      <w:tr w:rsidR="001A6F20" w:rsidRPr="009E066D" w:rsidTr="00225F81">
        <w:trPr>
          <w:trHeight w:val="35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  <w:r w:rsidRPr="009E066D">
              <w:rPr>
                <w:sz w:val="28"/>
                <w:szCs w:val="28"/>
                <w:lang w:val="uk-UA"/>
              </w:rPr>
              <w:t xml:space="preserve">Іспит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20" w:rsidRPr="009E066D" w:rsidRDefault="001A6F20" w:rsidP="00225F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A6F20" w:rsidRPr="009E066D" w:rsidRDefault="001A6F20" w:rsidP="001A6F20">
      <w:pPr>
        <w:spacing w:before="240"/>
        <w:jc w:val="both"/>
        <w:rPr>
          <w:sz w:val="28"/>
          <w:szCs w:val="28"/>
          <w:lang w:val="uk-UA"/>
        </w:rPr>
      </w:pPr>
      <w:r w:rsidRPr="009E066D">
        <w:rPr>
          <w:b/>
          <w:bCs/>
          <w:sz w:val="28"/>
          <w:szCs w:val="28"/>
          <w:lang w:val="uk-UA"/>
        </w:rPr>
        <w:t>Примітка</w:t>
      </w:r>
    </w:p>
    <w:p w:rsidR="001A6F20" w:rsidRPr="009E066D" w:rsidRDefault="001A6F20" w:rsidP="001A6F20">
      <w:pPr>
        <w:jc w:val="both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1A6F20" w:rsidRPr="009E066D" w:rsidRDefault="001A6F20" w:rsidP="001A6F2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для денної форми навчання –</w:t>
      </w:r>
      <w:r w:rsidR="00D130A9">
        <w:rPr>
          <w:sz w:val="28"/>
          <w:szCs w:val="28"/>
          <w:lang w:val="uk-UA"/>
        </w:rPr>
        <w:t>20</w:t>
      </w:r>
      <w:r w:rsidRPr="009E066D">
        <w:rPr>
          <w:sz w:val="28"/>
          <w:szCs w:val="28"/>
          <w:lang w:val="uk-UA"/>
        </w:rPr>
        <w:t xml:space="preserve">% / </w:t>
      </w:r>
      <w:r w:rsidR="00D130A9">
        <w:rPr>
          <w:sz w:val="28"/>
          <w:szCs w:val="28"/>
          <w:lang w:val="uk-UA"/>
        </w:rPr>
        <w:t>80</w:t>
      </w:r>
      <w:r w:rsidRPr="009E066D">
        <w:rPr>
          <w:sz w:val="28"/>
          <w:szCs w:val="28"/>
          <w:lang w:val="uk-UA"/>
        </w:rPr>
        <w:t>%.</w:t>
      </w:r>
    </w:p>
    <w:p w:rsidR="001A6F20" w:rsidRPr="000A025D" w:rsidRDefault="001A6F20" w:rsidP="000A025D">
      <w:pPr>
        <w:spacing w:after="240"/>
        <w:jc w:val="center"/>
        <w:rPr>
          <w:b/>
          <w:lang w:val="uk-UA"/>
        </w:rPr>
      </w:pPr>
      <w:r w:rsidRPr="009E066D">
        <w:rPr>
          <w:sz w:val="28"/>
          <w:szCs w:val="28"/>
          <w:lang w:val="uk-UA"/>
        </w:rPr>
        <w:br w:type="page"/>
      </w:r>
      <w:r w:rsidRPr="000A025D">
        <w:rPr>
          <w:b/>
          <w:lang w:val="uk-UA"/>
        </w:rPr>
        <w:lastRenderedPageBreak/>
        <w:t>2. Мета та завдання навчальної дисципліни</w:t>
      </w:r>
    </w:p>
    <w:p w:rsidR="001A6F20" w:rsidRPr="000A025D" w:rsidRDefault="001A6F20" w:rsidP="000A025D">
      <w:pPr>
        <w:pStyle w:val="Default"/>
        <w:ind w:firstLine="709"/>
        <w:jc w:val="both"/>
      </w:pPr>
      <w:r w:rsidRPr="000A025D">
        <w:rPr>
          <w:b/>
        </w:rPr>
        <w:t>2.1.</w:t>
      </w:r>
      <w:r w:rsidRPr="000A025D">
        <w:t xml:space="preserve"> М</w:t>
      </w:r>
      <w:r w:rsidRPr="000A025D">
        <w:rPr>
          <w:b/>
        </w:rPr>
        <w:t xml:space="preserve">ета </w:t>
      </w:r>
      <w:r w:rsidRPr="000A025D">
        <w:t>дисципліни ««Техніка перекладу основної іноземної мови» - це удосконалення перекладацької компетентності студентів, що передбачає оволодіння знаннями, уміннями і навичками, які є необхідними в різних видах усного та письмового перекладу (письмово-письмового, усно-усного, письмово-усного, усного послідовного, усного та письмового реферування з англійської мови українською і навпаки) текстів різних жанрів і стилів (суспільно-політичних, науково-технічних, художніх тощо).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b/>
          <w:lang w:val="uk-UA"/>
        </w:rPr>
        <w:t>2.2. Головні завдання</w:t>
      </w:r>
      <w:r w:rsidRPr="000A025D">
        <w:rPr>
          <w:bCs/>
          <w:lang w:val="uk-UA"/>
        </w:rPr>
        <w:t xml:space="preserve"> </w:t>
      </w:r>
      <w:r w:rsidRPr="000A025D">
        <w:rPr>
          <w:lang w:val="uk-UA"/>
        </w:rPr>
        <w:t>курсу: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удосконалити володіння практичними навичками письма, мовлення і прийняття на слух англійської та української мови з урахуванням лексико-граматичних і стилістичних аспектів перекладу;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правильне формування комунікативно-логічної структури висловлювань і засобів її відтворення при перекладі;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знання міжмовних і міжкультурних розбіжностей і способів відтворення мовних і культурологічних фактів при перекладі;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 розвинути уміння визначати критерії якості перекладу, його мету, тип і призначення текстів, стиль і жанр тексту оригіналу для прийняття стратегії перекладу;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розвинути уміння прогнозувати смисловий зміст тексту оригіналу на базі професійного досвіду і комунікативної ситуації;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 удосконалити уміння адекватно відтворювати інформацію тексту оригіналу засобами цільової мови з метою досягнення смислової, стилістичної і прагматичної адекватності перекладу вихідної мови;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 розвинути уміння компенсувати при перекладі брак предметних, мовних і фонових екстралінгвістичних знань за допомогою різноманітних довідкових матеріалів;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удосконалити уміння редагувати власний переклад, усуваючи семантичні, стилістичні і прагматичні похибки і розрізняючи ключову і додаткову інформацію оригіналу;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утримувати в пам’яті основний смисл та зміст висловлювань без нотування при абзацно-фразовому перекладі; </w:t>
      </w:r>
    </w:p>
    <w:p w:rsidR="001A6F20" w:rsidRPr="000A025D" w:rsidRDefault="001A6F20" w:rsidP="000A025D">
      <w:pPr>
        <w:pStyle w:val="Default"/>
        <w:numPr>
          <w:ilvl w:val="0"/>
          <w:numId w:val="4"/>
        </w:numPr>
        <w:jc w:val="both"/>
      </w:pPr>
      <w:r w:rsidRPr="000A025D">
        <w:t xml:space="preserve">удосконалити уміння правильно оформлювати тексти письмового перекладу з дотриманням норм цільової мови у відповідності до вимог літературного стандарту. </w:t>
      </w:r>
    </w:p>
    <w:p w:rsidR="001A6F20" w:rsidRPr="000A025D" w:rsidRDefault="001A6F20" w:rsidP="000A025D">
      <w:pPr>
        <w:ind w:firstLine="709"/>
        <w:jc w:val="both"/>
        <w:rPr>
          <w:lang w:val="uk-UA"/>
        </w:rPr>
      </w:pPr>
      <w:r w:rsidRPr="000A025D">
        <w:rPr>
          <w:lang w:val="uk-UA"/>
        </w:rPr>
        <w:t xml:space="preserve">2.3. Згідно з вимогами освітньо-професійної програми студент оволодіває такими </w:t>
      </w:r>
      <w:r w:rsidRPr="000A025D">
        <w:rPr>
          <w:b/>
          <w:lang w:val="uk-UA"/>
        </w:rPr>
        <w:t>компетентностями:</w:t>
      </w:r>
      <w:r w:rsidRPr="000A025D">
        <w:rPr>
          <w:lang w:val="uk-UA"/>
        </w:rPr>
        <w:t xml:space="preserve"> </w:t>
      </w:r>
    </w:p>
    <w:p w:rsidR="001A6F20" w:rsidRPr="000A025D" w:rsidRDefault="001A6F20" w:rsidP="000A025D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0A025D">
        <w:rPr>
          <w:b/>
          <w:bCs/>
          <w:color w:val="000000"/>
          <w:lang w:val="uk-UA"/>
        </w:rPr>
        <w:t xml:space="preserve">I. </w:t>
      </w:r>
      <w:proofErr w:type="spellStart"/>
      <w:r w:rsidRPr="000A025D">
        <w:rPr>
          <w:b/>
          <w:bCs/>
          <w:color w:val="000000"/>
          <w:lang w:val="uk-UA"/>
        </w:rPr>
        <w:t>Загальнопредметні</w:t>
      </w:r>
      <w:proofErr w:type="spellEnd"/>
      <w:r w:rsidRPr="000A025D">
        <w:rPr>
          <w:b/>
          <w:bCs/>
          <w:color w:val="000000"/>
          <w:lang w:val="uk-UA"/>
        </w:rPr>
        <w:t>:</w:t>
      </w:r>
    </w:p>
    <w:p w:rsidR="001A6F20" w:rsidRPr="000A025D" w:rsidRDefault="001A6F20" w:rsidP="000A025D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0A025D">
        <w:rPr>
          <w:b/>
          <w:lang w:val="uk-UA"/>
        </w:rPr>
        <w:t>Соціальна компетентність</w:t>
      </w:r>
      <w:r w:rsidRPr="000A025D">
        <w:rPr>
          <w:lang w:val="uk-UA"/>
        </w:rPr>
        <w:t xml:space="preserve">. </w:t>
      </w:r>
      <w:r w:rsidRPr="000A025D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1A6F20" w:rsidRPr="000A025D" w:rsidRDefault="001A6F20" w:rsidP="000A025D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0A025D">
        <w:rPr>
          <w:b/>
          <w:lang w:val="uk-UA"/>
        </w:rPr>
        <w:t>Загальнокультурна компетентність</w:t>
      </w:r>
      <w:r w:rsidRPr="000A025D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1A6F20" w:rsidRPr="000A025D" w:rsidRDefault="001A6F20" w:rsidP="000A025D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0A025D">
        <w:rPr>
          <w:b/>
          <w:lang w:val="uk-UA"/>
        </w:rPr>
        <w:t>Компетентності з інформаційних і комунікаційних технологій</w:t>
      </w:r>
      <w:r w:rsidRPr="000A025D">
        <w:rPr>
          <w:lang w:val="uk-UA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1A6F20" w:rsidRPr="000A025D" w:rsidRDefault="001A6F20" w:rsidP="000A025D">
      <w:pPr>
        <w:pStyle w:val="a3"/>
        <w:numPr>
          <w:ilvl w:val="0"/>
          <w:numId w:val="3"/>
        </w:numPr>
        <w:suppressAutoHyphens w:val="0"/>
        <w:autoSpaceDE w:val="0"/>
        <w:adjustRightInd w:val="0"/>
        <w:ind w:left="0" w:firstLine="360"/>
        <w:contextualSpacing/>
        <w:jc w:val="both"/>
        <w:textAlignment w:val="auto"/>
        <w:rPr>
          <w:bCs/>
          <w:color w:val="000000"/>
        </w:rPr>
      </w:pPr>
      <w:r w:rsidRPr="000A025D">
        <w:rPr>
          <w:b/>
        </w:rPr>
        <w:t xml:space="preserve">Здатність навчатися упродовж життя як база професійного та життєвого самовизначення </w:t>
      </w:r>
      <w:r w:rsidRPr="000A025D">
        <w:t>(</w:t>
      </w:r>
      <w:proofErr w:type="spellStart"/>
      <w:r w:rsidRPr="000A025D">
        <w:t>long</w:t>
      </w:r>
      <w:proofErr w:type="spellEnd"/>
      <w:r w:rsidRPr="000A025D">
        <w:t xml:space="preserve"> </w:t>
      </w:r>
      <w:proofErr w:type="spellStart"/>
      <w:r w:rsidRPr="000A025D">
        <w:t>life</w:t>
      </w:r>
      <w:proofErr w:type="spellEnd"/>
      <w:r w:rsidRPr="000A025D">
        <w:t xml:space="preserve"> </w:t>
      </w:r>
      <w:proofErr w:type="spellStart"/>
      <w:r w:rsidRPr="000A025D">
        <w:t>learning</w:t>
      </w:r>
      <w:proofErr w:type="spellEnd"/>
      <w:r w:rsidRPr="000A025D">
        <w:t xml:space="preserve"> </w:t>
      </w:r>
      <w:proofErr w:type="spellStart"/>
      <w:r w:rsidRPr="000A025D">
        <w:t>competence</w:t>
      </w:r>
      <w:proofErr w:type="spellEnd"/>
      <w:r w:rsidRPr="000A025D">
        <w:t>). Усвідомлює свою діяльність і прагне її вдосконалити.</w:t>
      </w:r>
    </w:p>
    <w:p w:rsidR="001A6F20" w:rsidRPr="000A025D" w:rsidRDefault="001A6F20" w:rsidP="000A025D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0A025D">
        <w:rPr>
          <w:b/>
          <w:bCs/>
          <w:color w:val="000000"/>
          <w:lang w:val="uk-UA"/>
        </w:rPr>
        <w:t>II. Фахові:</w:t>
      </w:r>
    </w:p>
    <w:p w:rsidR="001A6F20" w:rsidRPr="000A025D" w:rsidRDefault="001A6F20" w:rsidP="000A025D">
      <w:pPr>
        <w:pStyle w:val="a3"/>
        <w:numPr>
          <w:ilvl w:val="0"/>
          <w:numId w:val="2"/>
        </w:numPr>
        <w:tabs>
          <w:tab w:val="left" w:pos="288"/>
        </w:tabs>
        <w:suppressAutoHyphens w:val="0"/>
        <w:autoSpaceDN/>
        <w:ind w:left="0" w:right="23" w:firstLine="426"/>
        <w:contextualSpacing/>
        <w:jc w:val="both"/>
        <w:textAlignment w:val="auto"/>
      </w:pPr>
      <w:r w:rsidRPr="000A025D">
        <w:rPr>
          <w:b/>
        </w:rPr>
        <w:t>Лінгвістична компетентність</w:t>
      </w:r>
      <w:r w:rsidRPr="000A025D"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1A6F20" w:rsidRPr="000A025D" w:rsidRDefault="001A6F20" w:rsidP="000A025D">
      <w:pPr>
        <w:pStyle w:val="a3"/>
        <w:numPr>
          <w:ilvl w:val="0"/>
          <w:numId w:val="2"/>
        </w:numPr>
        <w:tabs>
          <w:tab w:val="left" w:pos="288"/>
        </w:tabs>
        <w:suppressAutoHyphens w:val="0"/>
        <w:autoSpaceDN/>
        <w:ind w:left="0" w:right="23" w:firstLine="426"/>
        <w:contextualSpacing/>
        <w:jc w:val="both"/>
        <w:textAlignment w:val="auto"/>
      </w:pPr>
      <w:r w:rsidRPr="000A025D">
        <w:rPr>
          <w:b/>
        </w:rPr>
        <w:t>Мовленнєва компетентність</w:t>
      </w:r>
      <w:r w:rsidRPr="000A025D">
        <w:t>. Володіння видами мовленнєвої діяльності, які задіяні у перекладі (говоріння, аудіювання, читання, письмо).</w:t>
      </w:r>
    </w:p>
    <w:p w:rsidR="001A6F20" w:rsidRPr="000A025D" w:rsidRDefault="001A6F20" w:rsidP="000A025D">
      <w:pPr>
        <w:pStyle w:val="a3"/>
        <w:numPr>
          <w:ilvl w:val="0"/>
          <w:numId w:val="2"/>
        </w:numPr>
        <w:tabs>
          <w:tab w:val="left" w:pos="288"/>
        </w:tabs>
        <w:suppressAutoHyphens w:val="0"/>
        <w:autoSpaceDN/>
        <w:ind w:left="0" w:right="23" w:firstLine="426"/>
        <w:contextualSpacing/>
        <w:jc w:val="both"/>
        <w:textAlignment w:val="auto"/>
      </w:pPr>
      <w:r w:rsidRPr="000A025D">
        <w:rPr>
          <w:b/>
        </w:rPr>
        <w:lastRenderedPageBreak/>
        <w:t>Соціолінгвістична компетентність</w:t>
      </w:r>
      <w:r w:rsidRPr="000A025D"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1A6F20" w:rsidRPr="000A025D" w:rsidRDefault="001A6F20" w:rsidP="000A025D">
      <w:pPr>
        <w:pStyle w:val="a3"/>
        <w:numPr>
          <w:ilvl w:val="0"/>
          <w:numId w:val="2"/>
        </w:numPr>
        <w:tabs>
          <w:tab w:val="left" w:pos="288"/>
        </w:tabs>
        <w:suppressAutoHyphens w:val="0"/>
        <w:autoSpaceDE w:val="0"/>
        <w:autoSpaceDN/>
        <w:adjustRightInd w:val="0"/>
        <w:ind w:left="0" w:right="23" w:firstLine="426"/>
        <w:contextualSpacing/>
        <w:jc w:val="both"/>
        <w:textAlignment w:val="auto"/>
      </w:pPr>
      <w:r w:rsidRPr="000A025D">
        <w:rPr>
          <w:b/>
        </w:rPr>
        <w:t>Перекладацька компетентність</w:t>
      </w:r>
      <w:r w:rsidRPr="000A025D">
        <w:t>. Знання загальних  принципів перекладу, навички та уміння його здійснення.</w:t>
      </w:r>
    </w:p>
    <w:p w:rsidR="001A6F20" w:rsidRPr="000A025D" w:rsidRDefault="001A6F20" w:rsidP="000A025D">
      <w:pPr>
        <w:pStyle w:val="a3"/>
        <w:numPr>
          <w:ilvl w:val="0"/>
          <w:numId w:val="2"/>
        </w:numPr>
        <w:tabs>
          <w:tab w:val="left" w:pos="288"/>
        </w:tabs>
        <w:suppressAutoHyphens w:val="0"/>
        <w:autoSpaceDE w:val="0"/>
        <w:autoSpaceDN/>
        <w:adjustRightInd w:val="0"/>
        <w:ind w:left="0" w:right="23" w:firstLine="426"/>
        <w:contextualSpacing/>
        <w:jc w:val="both"/>
        <w:textAlignment w:val="auto"/>
      </w:pPr>
      <w:r w:rsidRPr="000A025D">
        <w:rPr>
          <w:b/>
        </w:rPr>
        <w:t>Екстралінгвістична компетентність</w:t>
      </w:r>
      <w:r w:rsidRPr="000A025D">
        <w:t xml:space="preserve">. Знання, що виходять за межі лінгвістичних та перекладознавчих (фонові і предметні знання). </w:t>
      </w:r>
    </w:p>
    <w:p w:rsidR="001A6F20" w:rsidRPr="000A025D" w:rsidRDefault="001A6F20" w:rsidP="000A025D">
      <w:pPr>
        <w:pStyle w:val="a3"/>
        <w:tabs>
          <w:tab w:val="left" w:pos="1440"/>
          <w:tab w:val="left" w:pos="1980"/>
        </w:tabs>
        <w:ind w:left="709"/>
        <w:jc w:val="both"/>
      </w:pPr>
      <w:r w:rsidRPr="000A025D">
        <w:t>Згідно з вимогами освітньо-професійної програми студенти повинні:</w:t>
      </w:r>
    </w:p>
    <w:p w:rsidR="001A6F20" w:rsidRPr="000A025D" w:rsidRDefault="001A6F20" w:rsidP="000A02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A025D">
        <w:rPr>
          <w:b/>
          <w:lang w:val="uk-UA"/>
        </w:rPr>
        <w:t>знати</w:t>
      </w:r>
      <w:r w:rsidRPr="000A025D">
        <w:rPr>
          <w:lang w:val="uk-UA"/>
        </w:rPr>
        <w:t xml:space="preserve"> матеріал з теорії мови, лінгвістичну і літературознавчу термінологію, вільно ілюструючи вивчені мовні або </w:t>
      </w:r>
      <w:proofErr w:type="spellStart"/>
      <w:r w:rsidRPr="000A025D">
        <w:rPr>
          <w:lang w:val="uk-UA"/>
        </w:rPr>
        <w:t>перекладознавчі</w:t>
      </w:r>
      <w:proofErr w:type="spellEnd"/>
      <w:r w:rsidRPr="000A025D">
        <w:rPr>
          <w:lang w:val="uk-UA"/>
        </w:rPr>
        <w:t xml:space="preserve"> явища та закономірності практичними прикладами, добре володіючи нормативною літературною мовою;</w:t>
      </w:r>
    </w:p>
    <w:p w:rsidR="001A6F20" w:rsidRPr="000A025D" w:rsidRDefault="001A6F20" w:rsidP="000A025D">
      <w:pPr>
        <w:pStyle w:val="a3"/>
        <w:numPr>
          <w:ilvl w:val="0"/>
          <w:numId w:val="1"/>
        </w:numPr>
        <w:tabs>
          <w:tab w:val="left" w:pos="1440"/>
          <w:tab w:val="left" w:pos="1980"/>
        </w:tabs>
        <w:jc w:val="both"/>
      </w:pPr>
      <w:r w:rsidRPr="000A025D">
        <w:rPr>
          <w:b/>
        </w:rPr>
        <w:t>вміти</w:t>
      </w:r>
      <w:r w:rsidRPr="000A025D">
        <w:t xml:space="preserve"> робити адекватний переклад незнайомого письмового тексту з англійської мови на українську та робити вичерпний перекладацький аналіз цього тексту.</w:t>
      </w:r>
    </w:p>
    <w:p w:rsidR="001A6F20" w:rsidRPr="000A025D" w:rsidRDefault="001A6F20" w:rsidP="000A025D">
      <w:pPr>
        <w:spacing w:after="120"/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>3. Програма навчальної дисципліни</w:t>
      </w:r>
    </w:p>
    <w:p w:rsidR="001A6F20" w:rsidRPr="000A025D" w:rsidRDefault="001A6F20" w:rsidP="000A025D">
      <w:pPr>
        <w:ind w:firstLine="709"/>
        <w:jc w:val="both"/>
        <w:rPr>
          <w:b/>
          <w:lang w:val="uk-UA"/>
        </w:rPr>
      </w:pPr>
      <w:r w:rsidRPr="000A025D">
        <w:rPr>
          <w:b/>
          <w:lang w:val="uk-UA"/>
        </w:rPr>
        <w:t>Кредит 1. Особливості перекладу суспільно-політичних текстів.</w:t>
      </w:r>
    </w:p>
    <w:p w:rsidR="001A6F20" w:rsidRPr="000A025D" w:rsidRDefault="001A6F20" w:rsidP="000A025D">
      <w:pPr>
        <w:ind w:firstLine="709"/>
        <w:jc w:val="both"/>
        <w:rPr>
          <w:lang w:val="uk-UA"/>
        </w:rPr>
      </w:pPr>
      <w:r w:rsidRPr="000A025D">
        <w:rPr>
          <w:lang w:val="uk-UA"/>
        </w:rPr>
        <w:t xml:space="preserve">Переклад суспільно-політичних термінів. Експресивне вживання термінів і його відтворення у перекладі. Передавання власних імен, географічних назв, назв установ, організацій, періодичних видань тощо. Роль традиції у перекладі власних імен. Передавання інтернаціональної і </w:t>
      </w:r>
      <w:proofErr w:type="spellStart"/>
      <w:r w:rsidRPr="000A025D">
        <w:rPr>
          <w:lang w:val="uk-UA"/>
        </w:rPr>
        <w:t>псевдоінтернаціональної</w:t>
      </w:r>
      <w:proofErr w:type="spellEnd"/>
      <w:r w:rsidRPr="000A025D">
        <w:rPr>
          <w:lang w:val="uk-UA"/>
        </w:rPr>
        <w:t xml:space="preserve"> лексики.  Стилістичний і прагматичний аналіз суспільно-політичних текстів. Трансформації під час перекладу суспільно-політичних текстів.</w:t>
      </w:r>
    </w:p>
    <w:p w:rsidR="001A6F20" w:rsidRPr="000A025D" w:rsidRDefault="001A6F20" w:rsidP="000A025D">
      <w:pPr>
        <w:ind w:firstLine="709"/>
        <w:jc w:val="both"/>
        <w:rPr>
          <w:b/>
          <w:lang w:val="uk-UA"/>
        </w:rPr>
      </w:pPr>
      <w:r w:rsidRPr="000A025D">
        <w:rPr>
          <w:b/>
          <w:lang w:val="uk-UA"/>
        </w:rPr>
        <w:t>Кредит 2. Особливості перекладу науково-технічних текстів.</w:t>
      </w:r>
    </w:p>
    <w:p w:rsidR="001A6F20" w:rsidRPr="000A025D" w:rsidRDefault="001A6F20" w:rsidP="000A025D">
      <w:pPr>
        <w:ind w:firstLine="709"/>
        <w:jc w:val="both"/>
        <w:rPr>
          <w:lang w:val="uk-UA"/>
        </w:rPr>
      </w:pPr>
      <w:r w:rsidRPr="000A025D">
        <w:rPr>
          <w:lang w:val="uk-UA"/>
        </w:rPr>
        <w:t xml:space="preserve">Переклад науково-технічних термінів. Передавання інтернаціональної і </w:t>
      </w:r>
      <w:proofErr w:type="spellStart"/>
      <w:r w:rsidRPr="000A025D">
        <w:rPr>
          <w:lang w:val="uk-UA"/>
        </w:rPr>
        <w:t>псевдоінтернаціональної</w:t>
      </w:r>
      <w:proofErr w:type="spellEnd"/>
      <w:r w:rsidRPr="000A025D">
        <w:rPr>
          <w:lang w:val="uk-UA"/>
        </w:rPr>
        <w:t xml:space="preserve"> лексики.  Стилістичний і прагматичний аналіз науково-технічних текстів. Трансформації під час перекладу науково-технічних текстів.</w:t>
      </w:r>
    </w:p>
    <w:p w:rsidR="001A6F20" w:rsidRPr="000A025D" w:rsidRDefault="001A6F20" w:rsidP="000A025D">
      <w:pPr>
        <w:pStyle w:val="Default"/>
        <w:ind w:firstLine="709"/>
        <w:jc w:val="both"/>
        <w:rPr>
          <w:b/>
        </w:rPr>
      </w:pPr>
      <w:r w:rsidRPr="000A025D">
        <w:rPr>
          <w:b/>
        </w:rPr>
        <w:t>Кредит 3. Особливості перекладу художніх текстів.</w:t>
      </w:r>
    </w:p>
    <w:p w:rsidR="001A6F20" w:rsidRPr="000A025D" w:rsidRDefault="001A6F20" w:rsidP="000A025D">
      <w:pPr>
        <w:pStyle w:val="Default"/>
        <w:ind w:firstLine="709"/>
        <w:jc w:val="both"/>
      </w:pPr>
      <w:r w:rsidRPr="000A025D">
        <w:t xml:space="preserve">Передача стилістичних засобів: повторів, </w:t>
      </w:r>
      <w:proofErr w:type="spellStart"/>
      <w:r w:rsidRPr="000A025D">
        <w:t>паралелізмів</w:t>
      </w:r>
      <w:proofErr w:type="spellEnd"/>
      <w:r w:rsidRPr="000A025D">
        <w:t>, метафор, метонімій, гри слів тощо. Розкриття алюзій та прихованих цитат. Передача композиційних особливостей оригіналу. Стилістичний і прагматичний аналіз художніх текстів. Трансформації під час перекладу художніх текстів.</w:t>
      </w:r>
    </w:p>
    <w:p w:rsidR="001A6F20" w:rsidRPr="000A025D" w:rsidRDefault="001A6F20" w:rsidP="000A025D">
      <w:pPr>
        <w:spacing w:after="120"/>
        <w:jc w:val="center"/>
        <w:rPr>
          <w:b/>
          <w:bCs/>
          <w:lang w:val="uk-UA"/>
        </w:rPr>
      </w:pPr>
    </w:p>
    <w:p w:rsidR="001A6F20" w:rsidRPr="000A025D" w:rsidRDefault="001A6F20" w:rsidP="000A025D">
      <w:pPr>
        <w:spacing w:after="200"/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>4. Структура навчальної дисципліни</w:t>
      </w: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35"/>
        <w:gridCol w:w="696"/>
        <w:gridCol w:w="105"/>
        <w:gridCol w:w="597"/>
        <w:gridCol w:w="99"/>
        <w:gridCol w:w="603"/>
        <w:gridCol w:w="222"/>
        <w:gridCol w:w="480"/>
        <w:gridCol w:w="106"/>
        <w:gridCol w:w="596"/>
        <w:gridCol w:w="88"/>
        <w:gridCol w:w="614"/>
      </w:tblGrid>
      <w:tr w:rsidR="001A6F20" w:rsidRPr="000A025D" w:rsidTr="00225F81">
        <w:trPr>
          <w:cantSplit/>
        </w:trPr>
        <w:tc>
          <w:tcPr>
            <w:tcW w:w="2747" w:type="pct"/>
            <w:gridSpan w:val="2"/>
            <w:vMerge w:val="restart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Назви змістових модулів і тем</w:t>
            </w:r>
          </w:p>
        </w:tc>
        <w:tc>
          <w:tcPr>
            <w:tcW w:w="2253" w:type="pct"/>
            <w:gridSpan w:val="11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Кількість годин</w:t>
            </w:r>
          </w:p>
        </w:tc>
      </w:tr>
      <w:tr w:rsidR="001A6F20" w:rsidRPr="000A025D" w:rsidTr="00225F81">
        <w:trPr>
          <w:cantSplit/>
          <w:trHeight w:val="158"/>
        </w:trPr>
        <w:tc>
          <w:tcPr>
            <w:tcW w:w="2747" w:type="pct"/>
            <w:gridSpan w:val="2"/>
            <w:vMerge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73" w:type="pct"/>
            <w:vMerge w:val="restart"/>
            <w:shd w:val="clear" w:color="auto" w:fill="auto"/>
          </w:tcPr>
          <w:p w:rsidR="001A6F20" w:rsidRPr="000A025D" w:rsidRDefault="001A6F20" w:rsidP="000A025D">
            <w:pPr>
              <w:ind w:hanging="137"/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усього</w:t>
            </w:r>
          </w:p>
        </w:tc>
        <w:tc>
          <w:tcPr>
            <w:tcW w:w="1880" w:type="pct"/>
            <w:gridSpan w:val="10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у тому числі</w:t>
            </w:r>
          </w:p>
        </w:tc>
      </w:tr>
      <w:tr w:rsidR="001A6F20" w:rsidRPr="000A025D" w:rsidTr="00225F81">
        <w:trPr>
          <w:cantSplit/>
          <w:trHeight w:val="157"/>
        </w:trPr>
        <w:tc>
          <w:tcPr>
            <w:tcW w:w="2747" w:type="pct"/>
            <w:gridSpan w:val="2"/>
            <w:vMerge/>
            <w:tcBorders>
              <w:bottom w:val="single" w:sz="4" w:space="0" w:color="auto"/>
            </w:tcBorders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л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П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proofErr w:type="spellStart"/>
            <w:r w:rsidRPr="000A025D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proofErr w:type="spellStart"/>
            <w:r w:rsidRPr="000A025D"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proofErr w:type="spellStart"/>
            <w:r w:rsidRPr="000A025D">
              <w:rPr>
                <w:lang w:val="uk-UA"/>
              </w:rPr>
              <w:t>ср</w:t>
            </w:r>
            <w:proofErr w:type="spellEnd"/>
          </w:p>
        </w:tc>
      </w:tr>
      <w:tr w:rsidR="001A6F20" w:rsidRPr="000A025D" w:rsidTr="00225F81">
        <w:tc>
          <w:tcPr>
            <w:tcW w:w="2747" w:type="pct"/>
            <w:gridSpan w:val="2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3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5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6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7</w:t>
            </w:r>
          </w:p>
        </w:tc>
      </w:tr>
      <w:tr w:rsidR="001A6F20" w:rsidRPr="000A025D" w:rsidTr="00225F81">
        <w:trPr>
          <w:cantSplit/>
        </w:trPr>
        <w:tc>
          <w:tcPr>
            <w:tcW w:w="5000" w:type="pct"/>
            <w:gridSpan w:val="13"/>
          </w:tcPr>
          <w:p w:rsidR="001A6F20" w:rsidRPr="000A025D" w:rsidRDefault="001A6F20" w:rsidP="000A025D">
            <w:pPr>
              <w:ind w:firstLine="34"/>
              <w:rPr>
                <w:lang w:val="uk-UA"/>
              </w:rPr>
            </w:pPr>
            <w:r w:rsidRPr="000A025D">
              <w:rPr>
                <w:b/>
                <w:lang w:val="uk-UA"/>
              </w:rPr>
              <w:t>Кредит 1. Особливості перекладу суспільно-політичних текстів.</w:t>
            </w:r>
          </w:p>
        </w:tc>
      </w:tr>
      <w:tr w:rsidR="001A6F20" w:rsidRPr="000A025D" w:rsidTr="00225F81">
        <w:tc>
          <w:tcPr>
            <w:tcW w:w="2728" w:type="pct"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 xml:space="preserve">Переклад суспільно-політичних термінів. Експресивне вживання термінів і його відтворення у перекладі. Передавання власних імен, географічних назв, назв установ, організацій, періодичних видань тощо. Роль традиції у перекладі власних імен. Передавання інтернаціональної і </w:t>
            </w:r>
            <w:proofErr w:type="spellStart"/>
            <w:r w:rsidRPr="000A025D">
              <w:rPr>
                <w:lang w:val="uk-UA"/>
              </w:rPr>
              <w:t>псевдоінтернаціональної</w:t>
            </w:r>
            <w:proofErr w:type="spellEnd"/>
            <w:r w:rsidRPr="000A025D">
              <w:rPr>
                <w:lang w:val="uk-UA"/>
              </w:rPr>
              <w:t xml:space="preserve"> лексики.  Стилістичний і прагматичний аналіз суспільно-політичних текстів. Трансформації під час перекладу суспільно-політичних текстів.</w:t>
            </w:r>
          </w:p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>КР 1</w:t>
            </w:r>
          </w:p>
        </w:tc>
        <w:tc>
          <w:tcPr>
            <w:tcW w:w="448" w:type="pct"/>
            <w:gridSpan w:val="3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30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</w:tcPr>
          <w:p w:rsidR="001A6F20" w:rsidRPr="000A025D" w:rsidRDefault="001F39B6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14" w:type="pct"/>
            <w:gridSpan w:val="2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29" w:type="pct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  <w:r w:rsidR="001F39B6" w:rsidRPr="000A025D">
              <w:rPr>
                <w:lang w:val="uk-UA"/>
              </w:rPr>
              <w:t>4</w:t>
            </w:r>
          </w:p>
        </w:tc>
      </w:tr>
      <w:tr w:rsidR="001A6F20" w:rsidRPr="000A025D" w:rsidTr="00225F81">
        <w:trPr>
          <w:trHeight w:val="345"/>
        </w:trPr>
        <w:tc>
          <w:tcPr>
            <w:tcW w:w="5000" w:type="pct"/>
            <w:gridSpan w:val="13"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b/>
                <w:lang w:val="uk-UA"/>
              </w:rPr>
              <w:t>Кредит 2. Особливості перекладу науково-технічних текстів.</w:t>
            </w:r>
          </w:p>
        </w:tc>
      </w:tr>
      <w:tr w:rsidR="001A6F20" w:rsidRPr="000A025D" w:rsidTr="00225F81">
        <w:trPr>
          <w:trHeight w:val="345"/>
        </w:trPr>
        <w:tc>
          <w:tcPr>
            <w:tcW w:w="2728" w:type="pct"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 xml:space="preserve">Переклад науково-технічних термінів. Передавання інтернаціональної і </w:t>
            </w:r>
            <w:proofErr w:type="spellStart"/>
            <w:r w:rsidRPr="000A025D">
              <w:rPr>
                <w:lang w:val="uk-UA"/>
              </w:rPr>
              <w:lastRenderedPageBreak/>
              <w:t>псевдоінтернаціональної</w:t>
            </w:r>
            <w:proofErr w:type="spellEnd"/>
            <w:r w:rsidRPr="000A025D">
              <w:rPr>
                <w:lang w:val="uk-UA"/>
              </w:rPr>
              <w:t xml:space="preserve"> лексики.  Стилістичний і прагматичний аналіз науково-технічних текстів. Трансформації під час перекладу науково-технічних текстів.</w:t>
            </w:r>
          </w:p>
          <w:p w:rsidR="001A6F20" w:rsidRPr="000A025D" w:rsidRDefault="001A6F20" w:rsidP="000A025D">
            <w:pPr>
              <w:pStyle w:val="Standard"/>
              <w:ind w:firstLine="34"/>
              <w:jc w:val="both"/>
            </w:pPr>
            <w:r w:rsidRPr="000A025D">
              <w:t>КР 2</w:t>
            </w:r>
          </w:p>
        </w:tc>
        <w:tc>
          <w:tcPr>
            <w:tcW w:w="448" w:type="pct"/>
            <w:gridSpan w:val="3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lastRenderedPageBreak/>
              <w:t>30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</w:tcPr>
          <w:p w:rsidR="001A6F20" w:rsidRPr="000A025D" w:rsidRDefault="001F39B6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14" w:type="pct"/>
            <w:gridSpan w:val="2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29" w:type="pct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  <w:r w:rsidR="001F39B6" w:rsidRPr="000A025D">
              <w:rPr>
                <w:lang w:val="uk-UA"/>
              </w:rPr>
              <w:t>4</w:t>
            </w:r>
          </w:p>
        </w:tc>
      </w:tr>
      <w:tr w:rsidR="001A6F20" w:rsidRPr="000A025D" w:rsidTr="00225F81">
        <w:trPr>
          <w:trHeight w:val="345"/>
        </w:trPr>
        <w:tc>
          <w:tcPr>
            <w:tcW w:w="5000" w:type="pct"/>
            <w:gridSpan w:val="13"/>
          </w:tcPr>
          <w:p w:rsidR="001A6F20" w:rsidRPr="000A025D" w:rsidRDefault="001A6F20" w:rsidP="000A025D">
            <w:pPr>
              <w:pStyle w:val="Default"/>
              <w:ind w:firstLine="34"/>
              <w:jc w:val="both"/>
            </w:pPr>
            <w:r w:rsidRPr="000A025D">
              <w:rPr>
                <w:b/>
              </w:rPr>
              <w:lastRenderedPageBreak/>
              <w:t>Кредит 3. Особливості перекладу художніх текстів.</w:t>
            </w:r>
          </w:p>
        </w:tc>
      </w:tr>
      <w:tr w:rsidR="001A6F20" w:rsidRPr="000A025D" w:rsidTr="00225F81">
        <w:trPr>
          <w:trHeight w:val="345"/>
        </w:trPr>
        <w:tc>
          <w:tcPr>
            <w:tcW w:w="2728" w:type="pct"/>
          </w:tcPr>
          <w:p w:rsidR="001A6F20" w:rsidRPr="000A025D" w:rsidRDefault="001A6F20" w:rsidP="000A025D">
            <w:pPr>
              <w:pStyle w:val="Default"/>
              <w:jc w:val="both"/>
            </w:pPr>
            <w:r w:rsidRPr="000A025D">
              <w:t xml:space="preserve">Передача стилістичних засобів: повторів, </w:t>
            </w:r>
            <w:proofErr w:type="spellStart"/>
            <w:r w:rsidRPr="000A025D">
              <w:t>паралелізмів</w:t>
            </w:r>
            <w:proofErr w:type="spellEnd"/>
            <w:r w:rsidRPr="000A025D">
              <w:t>, метафор, метонімій, гри слів тощо. Розкриття алюзій та прихованих цитат. Передача композиційних особливостей оригіналу. Стилістичний і прагматичний аналіз художніх текстів. Трансформації під час перекладу художніх текстів.</w:t>
            </w:r>
          </w:p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448" w:type="pct"/>
            <w:gridSpan w:val="3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30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</w:tcPr>
          <w:p w:rsidR="001A6F20" w:rsidRPr="000A025D" w:rsidRDefault="001F39B6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</w:tc>
        <w:tc>
          <w:tcPr>
            <w:tcW w:w="314" w:type="pct"/>
            <w:gridSpan w:val="2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</w:p>
        </w:tc>
        <w:tc>
          <w:tcPr>
            <w:tcW w:w="329" w:type="pct"/>
          </w:tcPr>
          <w:p w:rsidR="001A6F20" w:rsidRPr="000A025D" w:rsidRDefault="001F39B6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24</w:t>
            </w:r>
          </w:p>
        </w:tc>
      </w:tr>
      <w:tr w:rsidR="001A6F20" w:rsidRPr="000A025D" w:rsidTr="00225F81">
        <w:tc>
          <w:tcPr>
            <w:tcW w:w="2728" w:type="pct"/>
          </w:tcPr>
          <w:p w:rsidR="001A6F20" w:rsidRPr="000A025D" w:rsidRDefault="001A6F20" w:rsidP="000A025D">
            <w:pPr>
              <w:keepNext/>
              <w:jc w:val="right"/>
              <w:outlineLvl w:val="3"/>
              <w:rPr>
                <w:b/>
                <w:bCs/>
                <w:lang w:val="uk-UA"/>
              </w:rPr>
            </w:pPr>
            <w:r w:rsidRPr="000A025D">
              <w:rPr>
                <w:b/>
                <w:bCs/>
                <w:lang w:val="uk-UA"/>
              </w:rPr>
              <w:t>Усього годин:</w:t>
            </w:r>
          </w:p>
        </w:tc>
        <w:tc>
          <w:tcPr>
            <w:tcW w:w="448" w:type="pct"/>
            <w:gridSpan w:val="3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90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1A6F20" w:rsidRPr="000A025D" w:rsidRDefault="001F39B6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18</w:t>
            </w:r>
          </w:p>
        </w:tc>
        <w:tc>
          <w:tcPr>
            <w:tcW w:w="314" w:type="pct"/>
            <w:gridSpan w:val="2"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6" w:type="pct"/>
            <w:gridSpan w:val="2"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9" w:type="pct"/>
          </w:tcPr>
          <w:p w:rsidR="001A6F20" w:rsidRPr="000A025D" w:rsidRDefault="001F39B6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72</w:t>
            </w:r>
          </w:p>
        </w:tc>
      </w:tr>
    </w:tbl>
    <w:p w:rsidR="001A6F20" w:rsidRPr="000A025D" w:rsidRDefault="001A6F20" w:rsidP="000A025D">
      <w:pPr>
        <w:spacing w:after="240"/>
        <w:jc w:val="center"/>
        <w:rPr>
          <w:b/>
          <w:lang w:val="uk-UA"/>
        </w:rPr>
      </w:pPr>
    </w:p>
    <w:p w:rsidR="001A6F20" w:rsidRPr="000A025D" w:rsidRDefault="001A6F20" w:rsidP="000A025D">
      <w:pPr>
        <w:spacing w:after="240"/>
        <w:jc w:val="center"/>
        <w:rPr>
          <w:b/>
          <w:lang w:val="uk-UA"/>
        </w:rPr>
      </w:pPr>
    </w:p>
    <w:p w:rsidR="001A6F20" w:rsidRPr="000A025D" w:rsidRDefault="001A6F20" w:rsidP="000A025D">
      <w:pPr>
        <w:spacing w:after="240"/>
        <w:jc w:val="center"/>
        <w:rPr>
          <w:b/>
          <w:lang w:val="uk-UA"/>
        </w:rPr>
      </w:pPr>
    </w:p>
    <w:p w:rsidR="001A6F20" w:rsidRPr="000A025D" w:rsidRDefault="001A6F20" w:rsidP="000A025D">
      <w:pPr>
        <w:spacing w:after="240"/>
        <w:jc w:val="center"/>
        <w:rPr>
          <w:b/>
          <w:lang w:val="uk-UA"/>
        </w:rPr>
      </w:pPr>
    </w:p>
    <w:p w:rsidR="001A6F20" w:rsidRPr="000A025D" w:rsidRDefault="001A6F20" w:rsidP="000A025D">
      <w:pPr>
        <w:spacing w:after="240"/>
        <w:jc w:val="center"/>
        <w:rPr>
          <w:b/>
          <w:lang w:val="uk-UA"/>
        </w:rPr>
      </w:pPr>
      <w:r w:rsidRPr="000A025D">
        <w:rPr>
          <w:b/>
          <w:lang w:val="uk-UA"/>
        </w:rPr>
        <w:t>4. 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304"/>
        <w:gridCol w:w="1451"/>
      </w:tblGrid>
      <w:tr w:rsidR="001A6F20" w:rsidRPr="000A025D" w:rsidTr="00225F81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left="142" w:hanging="142"/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№</w:t>
            </w:r>
          </w:p>
          <w:p w:rsidR="001A6F20" w:rsidRPr="000A025D" w:rsidRDefault="001A6F20" w:rsidP="000A025D">
            <w:pPr>
              <w:ind w:left="142" w:hanging="142"/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з/п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Кількість</w:t>
            </w:r>
          </w:p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годин</w:t>
            </w:r>
          </w:p>
        </w:tc>
      </w:tr>
      <w:tr w:rsidR="001A6F20" w:rsidRPr="000A025D" w:rsidTr="00225F81">
        <w:trPr>
          <w:trHeight w:val="707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709"/>
              <w:jc w:val="both"/>
              <w:rPr>
                <w:lang w:val="uk-UA"/>
              </w:rPr>
            </w:pPr>
            <w:r w:rsidRPr="000A025D">
              <w:rPr>
                <w:b/>
                <w:lang w:val="uk-UA"/>
              </w:rPr>
              <w:t>Кредит 1. Особливості перекладу суспільно-політичних текстів.</w:t>
            </w:r>
          </w:p>
        </w:tc>
      </w:tr>
      <w:tr w:rsidR="001A6F20" w:rsidRPr="000A025D" w:rsidTr="00225F81">
        <w:trPr>
          <w:trHeight w:val="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1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 xml:space="preserve">Переклад суспільно-політичних термінів. Експресивне вживання термінів і його відтворення у перекладі. Передавання власних імен, географічних назв, назв установ, організацій, періодичних видань тощо. Роль традиції у перекладі власних імен. Передавання інтернаціональної і </w:t>
            </w:r>
            <w:proofErr w:type="spellStart"/>
            <w:r w:rsidRPr="000A025D">
              <w:rPr>
                <w:lang w:val="uk-UA"/>
              </w:rPr>
              <w:t>псевдоінтернаціональної</w:t>
            </w:r>
            <w:proofErr w:type="spellEnd"/>
            <w:r w:rsidRPr="000A025D">
              <w:rPr>
                <w:lang w:val="uk-UA"/>
              </w:rPr>
              <w:t xml:space="preserve"> лексики.  Стилістичний і прагматичний аналіз та переклад суспільно-політичних текстів. Трансформації під час перекладу суспільно-політичних текстів. Перекладацький аналіз суспільно-політичних текстів.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</w:tc>
      </w:tr>
      <w:tr w:rsidR="001A6F20" w:rsidRPr="000A025D" w:rsidTr="00225F81">
        <w:trPr>
          <w:trHeight w:val="49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709"/>
              <w:jc w:val="both"/>
              <w:rPr>
                <w:lang w:val="uk-UA"/>
              </w:rPr>
            </w:pPr>
            <w:r w:rsidRPr="000A025D">
              <w:rPr>
                <w:b/>
                <w:lang w:val="uk-UA"/>
              </w:rPr>
              <w:t>Кредит 2. Особливості перекладу науково-технічних текстів.</w:t>
            </w:r>
          </w:p>
        </w:tc>
      </w:tr>
      <w:tr w:rsidR="001A6F20" w:rsidRPr="000A025D" w:rsidTr="00225F81">
        <w:trPr>
          <w:trHeight w:val="4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4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5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 xml:space="preserve">Переклад науково-технічних термінів. Передавання інтернаціональної і </w:t>
            </w:r>
            <w:proofErr w:type="spellStart"/>
            <w:r w:rsidRPr="000A025D">
              <w:rPr>
                <w:lang w:val="uk-UA"/>
              </w:rPr>
              <w:t>псевдоінтернаціональної</w:t>
            </w:r>
            <w:proofErr w:type="spellEnd"/>
            <w:r w:rsidRPr="000A025D">
              <w:rPr>
                <w:lang w:val="uk-UA"/>
              </w:rPr>
              <w:t xml:space="preserve"> лексики.  Стилістичний і прагматичний аналіз та переклад науково-технічних текстів. Трансформації під час перекладу науково-технічних текстів. Перекладацький аналіз науково-технічних текстів.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</w:tc>
      </w:tr>
      <w:tr w:rsidR="001A6F20" w:rsidRPr="000A025D" w:rsidTr="00225F81">
        <w:trPr>
          <w:trHeight w:val="483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pStyle w:val="Default"/>
              <w:ind w:firstLine="709"/>
              <w:jc w:val="both"/>
            </w:pPr>
            <w:r w:rsidRPr="000A025D">
              <w:rPr>
                <w:b/>
              </w:rPr>
              <w:t>Кредит 3. Особливості перекладу художніх текстів.</w:t>
            </w:r>
          </w:p>
        </w:tc>
      </w:tr>
      <w:tr w:rsidR="001A6F20" w:rsidRPr="000A025D" w:rsidTr="00225F81">
        <w:trPr>
          <w:trHeight w:val="4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7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8</w:t>
            </w:r>
          </w:p>
          <w:p w:rsidR="00CB2117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pStyle w:val="Default"/>
              <w:jc w:val="both"/>
            </w:pPr>
            <w:r w:rsidRPr="000A025D">
              <w:t xml:space="preserve">Передача стилістичних засобів: повторів, </w:t>
            </w:r>
            <w:proofErr w:type="spellStart"/>
            <w:r w:rsidRPr="000A025D">
              <w:t>паралелізмів</w:t>
            </w:r>
            <w:proofErr w:type="spellEnd"/>
            <w:r w:rsidRPr="000A025D">
              <w:t>, метафор, метонімій, гри слів тощо. Розкриття алюзій та прихованих цитат. Передача композиційних особливостей оригіналу. Стилістичний і прагматичний аналіз та переклад художніх текстів. Трансформації під час перекладу художніх текстів. Перекладацький аналіз  художніх  текстів.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CB2117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6</w:t>
            </w:r>
          </w:p>
        </w:tc>
      </w:tr>
      <w:tr w:rsidR="001A6F20" w:rsidRPr="000A025D" w:rsidTr="00225F81">
        <w:trPr>
          <w:trHeight w:val="34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right"/>
              <w:rPr>
                <w:b/>
                <w:bCs/>
                <w:lang w:val="uk-UA"/>
              </w:rPr>
            </w:pPr>
            <w:r w:rsidRPr="000A025D">
              <w:rPr>
                <w:b/>
                <w:bCs/>
                <w:i/>
                <w:iCs/>
                <w:lang w:val="uk-UA"/>
              </w:rPr>
              <w:t>Разом</w:t>
            </w:r>
            <w:r w:rsidRPr="000A025D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CB2117" w:rsidP="000A025D">
            <w:pPr>
              <w:jc w:val="center"/>
              <w:rPr>
                <w:b/>
                <w:bCs/>
                <w:lang w:val="uk-UA"/>
              </w:rPr>
            </w:pPr>
            <w:r w:rsidRPr="000A025D">
              <w:rPr>
                <w:b/>
                <w:bCs/>
                <w:lang w:val="uk-UA"/>
              </w:rPr>
              <w:t>18</w:t>
            </w:r>
          </w:p>
        </w:tc>
      </w:tr>
    </w:tbl>
    <w:p w:rsidR="001A6F20" w:rsidRPr="000A025D" w:rsidRDefault="001A6F20" w:rsidP="000A025D">
      <w:pPr>
        <w:spacing w:before="240" w:after="240"/>
        <w:jc w:val="center"/>
        <w:rPr>
          <w:b/>
          <w:lang w:val="uk-UA"/>
        </w:rPr>
      </w:pPr>
      <w:r w:rsidRPr="000A025D">
        <w:rPr>
          <w:b/>
          <w:lang w:val="uk-UA"/>
        </w:rPr>
        <w:t>5. 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304"/>
        <w:gridCol w:w="1451"/>
      </w:tblGrid>
      <w:tr w:rsidR="001A6F20" w:rsidRPr="000A025D" w:rsidTr="00225F81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left="142" w:hanging="142"/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lastRenderedPageBreak/>
              <w:t>№</w:t>
            </w:r>
          </w:p>
          <w:p w:rsidR="001A6F20" w:rsidRPr="000A025D" w:rsidRDefault="001A6F20" w:rsidP="000A025D">
            <w:pPr>
              <w:ind w:left="142" w:hanging="142"/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з/п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Кількість</w:t>
            </w:r>
          </w:p>
          <w:p w:rsidR="001A6F20" w:rsidRPr="000A025D" w:rsidRDefault="001A6F20" w:rsidP="000A025D">
            <w:pPr>
              <w:jc w:val="center"/>
              <w:rPr>
                <w:b/>
                <w:lang w:val="uk-UA"/>
              </w:rPr>
            </w:pPr>
            <w:r w:rsidRPr="000A025D">
              <w:rPr>
                <w:b/>
                <w:lang w:val="uk-UA"/>
              </w:rPr>
              <w:t>годин</w:t>
            </w:r>
          </w:p>
        </w:tc>
      </w:tr>
      <w:tr w:rsidR="001A6F20" w:rsidRPr="000A025D" w:rsidTr="00225F81">
        <w:trPr>
          <w:trHeight w:val="707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709"/>
              <w:jc w:val="both"/>
              <w:rPr>
                <w:lang w:val="uk-UA"/>
              </w:rPr>
            </w:pPr>
            <w:r w:rsidRPr="000A025D">
              <w:rPr>
                <w:b/>
                <w:lang w:val="uk-UA"/>
              </w:rPr>
              <w:t>Кредит 1. Особливості перекладу суспільно-політичних текстів.</w:t>
            </w:r>
          </w:p>
        </w:tc>
      </w:tr>
      <w:tr w:rsidR="001A6F20" w:rsidRPr="000A025D" w:rsidTr="00225F81">
        <w:trPr>
          <w:trHeight w:val="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 xml:space="preserve">Переклад суспільно-політичних термінів. Експресивне вживання термінів і його відтворення у перекладі. Передавання власних імен, географічних назв, назв установ, організацій, періодичних видань тощо. Роль традиції у перекладі власних імен. Передавання інтернаціональної і </w:t>
            </w:r>
            <w:proofErr w:type="spellStart"/>
            <w:r w:rsidRPr="000A025D">
              <w:rPr>
                <w:lang w:val="uk-UA"/>
              </w:rPr>
              <w:t>псевдоінтернаціональної</w:t>
            </w:r>
            <w:proofErr w:type="spellEnd"/>
            <w:r w:rsidRPr="000A025D">
              <w:rPr>
                <w:lang w:val="uk-UA"/>
              </w:rPr>
              <w:t xml:space="preserve"> лексики.  Стилістичний і прагматичний аналіз та переклад суспільно-політичних текстів. Трансформації під час перекладу суспільно-політичних текстів. Перекладацький аналіз суспільно-політичних текстів.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  <w:r w:rsidR="00863B0E" w:rsidRPr="000A025D">
              <w:rPr>
                <w:lang w:val="uk-UA"/>
              </w:rPr>
              <w:t>4</w:t>
            </w:r>
          </w:p>
        </w:tc>
      </w:tr>
      <w:tr w:rsidR="001A6F20" w:rsidRPr="000A025D" w:rsidTr="00225F81">
        <w:trPr>
          <w:trHeight w:val="49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709"/>
              <w:jc w:val="both"/>
              <w:rPr>
                <w:lang w:val="uk-UA"/>
              </w:rPr>
            </w:pPr>
            <w:r w:rsidRPr="000A025D">
              <w:rPr>
                <w:b/>
                <w:lang w:val="uk-UA"/>
              </w:rPr>
              <w:t>Кредит 2. Особливості перекладу науково-технічних текстів.</w:t>
            </w:r>
          </w:p>
        </w:tc>
      </w:tr>
      <w:tr w:rsidR="001A6F20" w:rsidRPr="000A025D" w:rsidTr="00225F81">
        <w:trPr>
          <w:trHeight w:val="4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ind w:firstLine="34"/>
              <w:jc w:val="both"/>
              <w:rPr>
                <w:lang w:val="uk-UA"/>
              </w:rPr>
            </w:pPr>
            <w:r w:rsidRPr="000A025D">
              <w:rPr>
                <w:lang w:val="uk-UA"/>
              </w:rPr>
              <w:t xml:space="preserve">Переклад науково-технічних термінів. Передавання інтернаціональної і </w:t>
            </w:r>
            <w:proofErr w:type="spellStart"/>
            <w:r w:rsidRPr="000A025D">
              <w:rPr>
                <w:lang w:val="uk-UA"/>
              </w:rPr>
              <w:t>псевдоінтернаціональної</w:t>
            </w:r>
            <w:proofErr w:type="spellEnd"/>
            <w:r w:rsidRPr="000A025D">
              <w:rPr>
                <w:lang w:val="uk-UA"/>
              </w:rPr>
              <w:t xml:space="preserve"> лексики.  Стилістичний і прагматичний аналіз та переклад науково-технічних текстів. Трансформації під час перекладу науково-технічних текстів. Перекладацький аналіз науково-технічних текстів.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  <w:r w:rsidR="00863B0E" w:rsidRPr="000A025D">
              <w:rPr>
                <w:lang w:val="uk-UA"/>
              </w:rPr>
              <w:t>4</w:t>
            </w:r>
          </w:p>
        </w:tc>
      </w:tr>
      <w:tr w:rsidR="001A6F20" w:rsidRPr="000A025D" w:rsidTr="00225F81">
        <w:trPr>
          <w:trHeight w:val="483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pStyle w:val="Default"/>
              <w:ind w:firstLine="709"/>
              <w:jc w:val="both"/>
            </w:pPr>
            <w:r w:rsidRPr="000A025D">
              <w:rPr>
                <w:b/>
              </w:rPr>
              <w:t>Кредит 3. Особливості перекладу художніх текстів.</w:t>
            </w:r>
          </w:p>
        </w:tc>
      </w:tr>
      <w:tr w:rsidR="001A6F20" w:rsidRPr="000A025D" w:rsidTr="00225F81">
        <w:trPr>
          <w:trHeight w:val="4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pStyle w:val="Default"/>
              <w:jc w:val="both"/>
            </w:pPr>
            <w:r w:rsidRPr="000A025D">
              <w:t xml:space="preserve">Передача стилістичних засобів: повторів, </w:t>
            </w:r>
            <w:proofErr w:type="spellStart"/>
            <w:r w:rsidRPr="000A025D">
              <w:t>паралелізмів</w:t>
            </w:r>
            <w:proofErr w:type="spellEnd"/>
            <w:r w:rsidRPr="000A025D">
              <w:t>, метафор, метонімій, гри слів тощо. Розкриття алюзій та прихованих цитат. Передача композиційних особливостей оригіналу. Стилістичний і прагматичний аналіз та переклад художніх текстів. Трансформації під час перекладу художніх текстів. Перекладацький аналіз  художніх  текстів.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2</w:t>
            </w:r>
            <w:r w:rsidR="00863B0E" w:rsidRPr="000A025D">
              <w:rPr>
                <w:lang w:val="uk-UA"/>
              </w:rPr>
              <w:t>4</w:t>
            </w:r>
          </w:p>
        </w:tc>
      </w:tr>
      <w:tr w:rsidR="001A6F20" w:rsidRPr="000A025D" w:rsidTr="00225F81">
        <w:trPr>
          <w:trHeight w:val="34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1A6F20" w:rsidP="000A025D">
            <w:pPr>
              <w:jc w:val="right"/>
              <w:rPr>
                <w:b/>
                <w:bCs/>
                <w:lang w:val="uk-UA"/>
              </w:rPr>
            </w:pPr>
            <w:r w:rsidRPr="000A025D">
              <w:rPr>
                <w:b/>
                <w:bCs/>
                <w:i/>
                <w:iCs/>
                <w:lang w:val="uk-UA"/>
              </w:rPr>
              <w:t>Разом</w:t>
            </w:r>
            <w:r w:rsidRPr="000A025D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20" w:rsidRPr="000A025D" w:rsidRDefault="00863B0E" w:rsidP="000A025D">
            <w:pPr>
              <w:jc w:val="center"/>
              <w:rPr>
                <w:b/>
                <w:bCs/>
                <w:lang w:val="uk-UA"/>
              </w:rPr>
            </w:pPr>
            <w:r w:rsidRPr="000A025D">
              <w:rPr>
                <w:b/>
                <w:bCs/>
                <w:lang w:val="uk-UA"/>
              </w:rPr>
              <w:t>72</w:t>
            </w:r>
          </w:p>
        </w:tc>
      </w:tr>
    </w:tbl>
    <w:p w:rsidR="001A6F20" w:rsidRPr="000A025D" w:rsidRDefault="001A6F20" w:rsidP="000A025D">
      <w:pPr>
        <w:spacing w:before="240" w:after="240"/>
        <w:jc w:val="center"/>
        <w:rPr>
          <w:b/>
          <w:lang w:val="uk-UA"/>
        </w:rPr>
      </w:pPr>
      <w:r w:rsidRPr="000A025D">
        <w:rPr>
          <w:b/>
          <w:lang w:val="uk-UA"/>
        </w:rPr>
        <w:t>6. Методи навчання</w:t>
      </w:r>
    </w:p>
    <w:p w:rsidR="001A6F20" w:rsidRPr="000A025D" w:rsidRDefault="001A6F20" w:rsidP="000A025D">
      <w:pPr>
        <w:tabs>
          <w:tab w:val="left" w:pos="7938"/>
        </w:tabs>
        <w:spacing w:before="240" w:after="240"/>
        <w:ind w:firstLine="709"/>
        <w:jc w:val="both"/>
        <w:rPr>
          <w:b/>
          <w:lang w:val="uk-UA"/>
        </w:rPr>
      </w:pPr>
      <w:r w:rsidRPr="000A025D">
        <w:rPr>
          <w:lang w:val="uk-UA"/>
        </w:rPr>
        <w:t>Під час вивчення курсу застосовуються такі методи навчання, як розв’язування перекладацьких задач або творчих завдань під час самостійної роботи або у процесі підготовки до практичних занять.</w:t>
      </w:r>
    </w:p>
    <w:p w:rsidR="001A6F20" w:rsidRPr="000A025D" w:rsidRDefault="001A6F20" w:rsidP="000A025D">
      <w:pPr>
        <w:spacing w:before="240" w:after="240"/>
        <w:jc w:val="center"/>
        <w:rPr>
          <w:b/>
          <w:lang w:val="uk-UA"/>
        </w:rPr>
      </w:pPr>
      <w:r w:rsidRPr="000A025D">
        <w:rPr>
          <w:b/>
          <w:lang w:val="uk-UA"/>
        </w:rPr>
        <w:t>7. Методи контролю</w:t>
      </w:r>
    </w:p>
    <w:p w:rsidR="001A6F20" w:rsidRPr="000A025D" w:rsidRDefault="001A6F20" w:rsidP="000A025D">
      <w:pPr>
        <w:numPr>
          <w:ilvl w:val="0"/>
          <w:numId w:val="6"/>
        </w:numPr>
        <w:jc w:val="both"/>
        <w:rPr>
          <w:lang w:val="uk-UA"/>
        </w:rPr>
      </w:pPr>
      <w:r w:rsidRPr="000A025D">
        <w:rPr>
          <w:i/>
          <w:iCs/>
          <w:lang w:val="uk-UA"/>
        </w:rPr>
        <w:t>Метод усного контролю</w:t>
      </w:r>
      <w:r w:rsidRPr="000A025D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1A6F20" w:rsidRPr="000A025D" w:rsidRDefault="001A6F20" w:rsidP="000A025D">
      <w:pPr>
        <w:numPr>
          <w:ilvl w:val="0"/>
          <w:numId w:val="6"/>
        </w:numPr>
        <w:jc w:val="both"/>
        <w:rPr>
          <w:lang w:val="uk-UA"/>
        </w:rPr>
      </w:pPr>
      <w:r w:rsidRPr="000A025D">
        <w:rPr>
          <w:i/>
          <w:iCs/>
          <w:lang w:val="uk-UA"/>
        </w:rPr>
        <w:t>Метод письмового контролю</w:t>
      </w:r>
      <w:r w:rsidRPr="000A025D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1A6F20" w:rsidRPr="000A025D" w:rsidRDefault="001A6F20" w:rsidP="000A025D">
      <w:pPr>
        <w:numPr>
          <w:ilvl w:val="0"/>
          <w:numId w:val="6"/>
        </w:numPr>
        <w:jc w:val="both"/>
        <w:rPr>
          <w:b/>
          <w:lang w:val="uk-UA"/>
        </w:rPr>
      </w:pPr>
      <w:r w:rsidRPr="000A025D">
        <w:rPr>
          <w:i/>
          <w:iCs/>
          <w:lang w:val="uk-UA"/>
        </w:rPr>
        <w:t>Тестова перевірка знань</w:t>
      </w:r>
      <w:r w:rsidRPr="000A025D">
        <w:rPr>
          <w:lang w:val="uk-UA"/>
        </w:rPr>
        <w:t xml:space="preserve"> (тести на доповнення; тести на використання аналогії; тести на зміну елементів відповіді тощо). </w:t>
      </w:r>
    </w:p>
    <w:p w:rsidR="001A6F20" w:rsidRPr="000A025D" w:rsidRDefault="001A6F20" w:rsidP="000A025D">
      <w:pPr>
        <w:ind w:left="567"/>
        <w:jc w:val="both"/>
        <w:rPr>
          <w:i/>
          <w:iCs/>
          <w:lang w:val="uk-UA"/>
        </w:rPr>
      </w:pPr>
    </w:p>
    <w:p w:rsidR="001A6F20" w:rsidRPr="000A025D" w:rsidRDefault="001A6F20" w:rsidP="000A025D">
      <w:pPr>
        <w:ind w:left="567"/>
        <w:jc w:val="center"/>
        <w:rPr>
          <w:b/>
          <w:lang w:val="uk-UA"/>
        </w:rPr>
      </w:pPr>
      <w:r w:rsidRPr="000A025D">
        <w:rPr>
          <w:b/>
          <w:lang w:val="uk-UA"/>
        </w:rPr>
        <w:t>8. Розподіл балів, які отримують студенти</w:t>
      </w:r>
    </w:p>
    <w:p w:rsidR="001A6F20" w:rsidRPr="000A025D" w:rsidRDefault="001A6F20" w:rsidP="000A025D">
      <w:pPr>
        <w:ind w:left="567"/>
        <w:jc w:val="center"/>
        <w:rPr>
          <w:b/>
          <w:lang w:val="uk-UA"/>
        </w:rPr>
      </w:pPr>
    </w:p>
    <w:p w:rsidR="001A6F20" w:rsidRPr="000A025D" w:rsidRDefault="001A6F20" w:rsidP="000A025D">
      <w:pPr>
        <w:tabs>
          <w:tab w:val="left" w:pos="6570"/>
        </w:tabs>
        <w:ind w:firstLine="709"/>
        <w:jc w:val="both"/>
        <w:rPr>
          <w:lang w:val="uk-UA"/>
        </w:rPr>
      </w:pPr>
      <w:r w:rsidRPr="000A025D">
        <w:rPr>
          <w:lang w:val="uk-UA"/>
        </w:rPr>
        <w:t xml:space="preserve">Усі види навчальної роботи з практичного курсу перекладу підпорядковані Європейській кредитно-трансферній системі організації навчального процесу та контролю студентів.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2126"/>
        <w:gridCol w:w="993"/>
        <w:gridCol w:w="1665"/>
      </w:tblGrid>
      <w:tr w:rsidR="001A6F20" w:rsidRPr="000A025D" w:rsidTr="00225F81">
        <w:tc>
          <w:tcPr>
            <w:tcW w:w="5353" w:type="dxa"/>
            <w:gridSpan w:val="3"/>
          </w:tcPr>
          <w:p w:rsidR="001A6F20" w:rsidRPr="000A025D" w:rsidRDefault="001A6F20" w:rsidP="000A025D">
            <w:pPr>
              <w:jc w:val="both"/>
              <w:rPr>
                <w:b/>
                <w:bCs/>
                <w:lang w:val="uk-UA"/>
              </w:rPr>
            </w:pPr>
            <w:r w:rsidRPr="000A025D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Контрольна</w:t>
            </w:r>
          </w:p>
          <w:p w:rsidR="001A6F20" w:rsidRPr="000A025D" w:rsidRDefault="001A6F20" w:rsidP="000A025D">
            <w:pPr>
              <w:jc w:val="center"/>
              <w:rPr>
                <w:b/>
                <w:bCs/>
                <w:lang w:val="uk-UA"/>
              </w:rPr>
            </w:pPr>
            <w:r w:rsidRPr="000A025D">
              <w:rPr>
                <w:bCs/>
                <w:lang w:val="uk-UA"/>
              </w:rPr>
              <w:t>робота</w:t>
            </w:r>
          </w:p>
        </w:tc>
        <w:tc>
          <w:tcPr>
            <w:tcW w:w="993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 xml:space="preserve">Іспит </w:t>
            </w:r>
          </w:p>
        </w:tc>
        <w:tc>
          <w:tcPr>
            <w:tcW w:w="1665" w:type="dxa"/>
          </w:tcPr>
          <w:p w:rsidR="001A6F20" w:rsidRPr="000A025D" w:rsidRDefault="001A6F20" w:rsidP="000A025D">
            <w:pPr>
              <w:jc w:val="center"/>
              <w:rPr>
                <w:lang w:val="uk-UA"/>
              </w:rPr>
            </w:pPr>
            <w:r w:rsidRPr="000A025D">
              <w:rPr>
                <w:lang w:val="uk-UA"/>
              </w:rPr>
              <w:t>Накопичувальні бали/</w:t>
            </w:r>
          </w:p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lang w:val="uk-UA"/>
              </w:rPr>
              <w:t>Сума</w:t>
            </w:r>
            <w:r w:rsidRPr="000A025D">
              <w:rPr>
                <w:bCs/>
                <w:lang w:val="uk-UA"/>
              </w:rPr>
              <w:t xml:space="preserve">  </w:t>
            </w:r>
          </w:p>
        </w:tc>
      </w:tr>
      <w:tr w:rsidR="001A6F20" w:rsidRPr="000A025D" w:rsidTr="00225F81">
        <w:trPr>
          <w:trHeight w:val="345"/>
        </w:trPr>
        <w:tc>
          <w:tcPr>
            <w:tcW w:w="1809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К1</w:t>
            </w:r>
          </w:p>
        </w:tc>
        <w:tc>
          <w:tcPr>
            <w:tcW w:w="1701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К2</w:t>
            </w:r>
          </w:p>
        </w:tc>
        <w:tc>
          <w:tcPr>
            <w:tcW w:w="1843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К3</w:t>
            </w:r>
          </w:p>
        </w:tc>
        <w:tc>
          <w:tcPr>
            <w:tcW w:w="2126" w:type="dxa"/>
            <w:vMerge w:val="restart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80 (40*2)*0,6/</w:t>
            </w:r>
          </w:p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lastRenderedPageBreak/>
              <w:t>48</w:t>
            </w:r>
          </w:p>
        </w:tc>
        <w:tc>
          <w:tcPr>
            <w:tcW w:w="993" w:type="dxa"/>
            <w:vMerge w:val="restart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lastRenderedPageBreak/>
              <w:t>120</w:t>
            </w:r>
          </w:p>
        </w:tc>
        <w:tc>
          <w:tcPr>
            <w:tcW w:w="1665" w:type="dxa"/>
            <w:vMerge w:val="restart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300</w:t>
            </w:r>
          </w:p>
        </w:tc>
      </w:tr>
      <w:tr w:rsidR="001A6F20" w:rsidRPr="000A025D" w:rsidTr="00225F81">
        <w:trPr>
          <w:trHeight w:val="615"/>
        </w:trPr>
        <w:tc>
          <w:tcPr>
            <w:tcW w:w="1809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lastRenderedPageBreak/>
              <w:t>60*0,6/</w:t>
            </w:r>
          </w:p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36</w:t>
            </w:r>
          </w:p>
        </w:tc>
        <w:tc>
          <w:tcPr>
            <w:tcW w:w="1701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60*0,6/</w:t>
            </w:r>
          </w:p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36</w:t>
            </w:r>
          </w:p>
        </w:tc>
        <w:tc>
          <w:tcPr>
            <w:tcW w:w="1843" w:type="dxa"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100*0,6/</w:t>
            </w:r>
          </w:p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  <w:r w:rsidRPr="000A025D">
              <w:rPr>
                <w:bCs/>
                <w:lang w:val="uk-UA"/>
              </w:rPr>
              <w:t>60</w:t>
            </w:r>
          </w:p>
        </w:tc>
        <w:tc>
          <w:tcPr>
            <w:tcW w:w="2126" w:type="dxa"/>
            <w:vMerge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vMerge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65" w:type="dxa"/>
            <w:vMerge/>
          </w:tcPr>
          <w:p w:rsidR="001A6F20" w:rsidRPr="000A025D" w:rsidRDefault="001A6F20" w:rsidP="000A025D">
            <w:pPr>
              <w:jc w:val="center"/>
              <w:rPr>
                <w:bCs/>
                <w:lang w:val="uk-UA"/>
              </w:rPr>
            </w:pPr>
          </w:p>
        </w:tc>
      </w:tr>
    </w:tbl>
    <w:p w:rsidR="001A6F20" w:rsidRPr="000A025D" w:rsidRDefault="001A6F20" w:rsidP="000A025D">
      <w:pPr>
        <w:tabs>
          <w:tab w:val="left" w:pos="6570"/>
        </w:tabs>
        <w:ind w:firstLine="709"/>
        <w:jc w:val="both"/>
        <w:rPr>
          <w:color w:val="000000"/>
          <w:lang w:val="uk-UA"/>
        </w:rPr>
      </w:pPr>
    </w:p>
    <w:p w:rsidR="001A6F20" w:rsidRPr="000A025D" w:rsidRDefault="001A6F20" w:rsidP="000A025D">
      <w:pPr>
        <w:spacing w:before="120" w:after="120"/>
        <w:jc w:val="center"/>
        <w:rPr>
          <w:b/>
          <w:bCs/>
          <w:lang w:val="uk-UA"/>
        </w:rPr>
      </w:pPr>
      <w:bookmarkStart w:id="0" w:name="_GoBack"/>
      <w:bookmarkEnd w:id="0"/>
      <w:r w:rsidRPr="000A025D">
        <w:rPr>
          <w:b/>
          <w:bCs/>
          <w:lang w:val="uk-UA"/>
        </w:rPr>
        <w:t>Критерії оцінювання поточної роботи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bCs/>
          <w:lang w:val="uk-UA"/>
        </w:rPr>
        <w:t xml:space="preserve"> «Відмінно» – </w:t>
      </w:r>
      <w:r w:rsidRPr="000A025D">
        <w:rPr>
          <w:lang w:val="uk-UA"/>
        </w:rPr>
        <w:t xml:space="preserve">студент демонструє вміння вірного (допускає 1-3 незначні помилки) перекладу письмового тексту з </w:t>
      </w:r>
      <w:r w:rsidRPr="000A025D">
        <w:rPr>
          <w:bCs/>
          <w:lang w:val="uk-UA"/>
        </w:rPr>
        <w:t>англійської мови на українську або з української на англійську</w:t>
      </w:r>
      <w:r w:rsidRPr="000A025D">
        <w:rPr>
          <w:lang w:val="uk-UA"/>
        </w:rPr>
        <w:t xml:space="preserve"> та робить його вичерпний перекладацький аналіз;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bCs/>
          <w:lang w:val="uk-UA"/>
        </w:rPr>
        <w:t xml:space="preserve">«Добре» – </w:t>
      </w:r>
      <w:r w:rsidRPr="000A025D">
        <w:rPr>
          <w:lang w:val="uk-UA"/>
        </w:rPr>
        <w:t xml:space="preserve">студент демонструє вміння загалом вірного перекладу письмового тексту з </w:t>
      </w:r>
      <w:r w:rsidRPr="000A025D">
        <w:rPr>
          <w:bCs/>
          <w:lang w:val="uk-UA"/>
        </w:rPr>
        <w:t>англійської мови на українську або з української на англійську</w:t>
      </w:r>
      <w:r w:rsidRPr="000A025D">
        <w:rPr>
          <w:lang w:val="uk-UA"/>
        </w:rPr>
        <w:t>, але допускає 4-5 незначних помилок, які суттєво не змінюють зміст, та робить недостатньо вичерпний перекладацький аналіз цього тексту;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lang w:val="uk-UA"/>
        </w:rPr>
        <w:t xml:space="preserve">«Задовільно» – студент демонструє навички задовільного перекладу письмового тексту з </w:t>
      </w:r>
      <w:r w:rsidRPr="000A025D">
        <w:rPr>
          <w:bCs/>
          <w:lang w:val="uk-UA"/>
        </w:rPr>
        <w:t>англійської мови на українську або з української на англійську</w:t>
      </w:r>
      <w:r w:rsidRPr="000A025D">
        <w:rPr>
          <w:lang w:val="uk-UA"/>
        </w:rPr>
        <w:t>, тобто допускає пропуски та відхилення від змісту оригіналу, граматичні та стилістичні помилки (від 6 до 10 помилок) та робить поверхневий перекладацький аналіз цього тексту;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lang w:val="uk-UA"/>
        </w:rPr>
        <w:t xml:space="preserve">«Незадовільно» – студент демонструє навички незадовільного перекладу письмового тексту з </w:t>
      </w:r>
      <w:r w:rsidRPr="000A025D">
        <w:rPr>
          <w:bCs/>
          <w:lang w:val="uk-UA"/>
        </w:rPr>
        <w:t>англійської мови на українську або з української на англійську</w:t>
      </w:r>
      <w:r w:rsidRPr="000A025D">
        <w:rPr>
          <w:lang w:val="uk-UA"/>
        </w:rPr>
        <w:t>, тобто допускає багато пропусків та відхилень від змісту оригіналу, граматичні та стилістичні помилки, що спотворюють зміст тексту оригіналу, та не вміє робити перекладацький аналіз тексту.</w:t>
      </w:r>
    </w:p>
    <w:p w:rsidR="001A6F20" w:rsidRPr="000A025D" w:rsidRDefault="001A6F20" w:rsidP="000A025D">
      <w:pPr>
        <w:spacing w:before="120" w:after="120"/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>Критерії оцінювання самостійної роботи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bCs/>
          <w:lang w:val="uk-UA"/>
        </w:rPr>
        <w:t xml:space="preserve"> «Відмінно» </w:t>
      </w:r>
      <w:r w:rsidRPr="000A025D">
        <w:rPr>
          <w:lang w:val="uk-UA"/>
        </w:rPr>
        <w:t>– студент виконує цілком адекватний переклад запропонованого тексту, допускаючи декілька незначних помилок;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lang w:val="uk-UA"/>
        </w:rPr>
        <w:t>«Добре» – студент виконує взагалі вірний переклад запропонованого тексту, допускаючи незначну кількість помилок, які суттєво не змінюють його зміст;</w:t>
      </w:r>
    </w:p>
    <w:p w:rsidR="001A6F20" w:rsidRPr="000A025D" w:rsidRDefault="001A6F20" w:rsidP="000A025D">
      <w:pPr>
        <w:ind w:firstLine="567"/>
        <w:jc w:val="both"/>
        <w:rPr>
          <w:lang w:val="uk-UA"/>
        </w:rPr>
      </w:pPr>
      <w:r w:rsidRPr="000A025D">
        <w:rPr>
          <w:lang w:val="uk-UA"/>
        </w:rPr>
        <w:t>«Задовільно» – студент виконує задовільний переклад запропонованого тексту, тобто допускає пропуски та відхилення від змісту оригіналу, значну кількість граматичних та стилістичних помилок;</w:t>
      </w:r>
    </w:p>
    <w:p w:rsidR="001A6F20" w:rsidRPr="000A025D" w:rsidRDefault="001A6F20" w:rsidP="000A025D">
      <w:pPr>
        <w:ind w:firstLine="567"/>
        <w:jc w:val="both"/>
        <w:rPr>
          <w:bCs/>
          <w:lang w:val="uk-UA"/>
        </w:rPr>
      </w:pPr>
      <w:r w:rsidRPr="000A025D">
        <w:rPr>
          <w:lang w:val="uk-UA"/>
        </w:rPr>
        <w:t>«Незадовільно» – студент виконує незадовільний переклад запропонованого тексту, тобто допускає багато пропусків та відхилень від змісту оригіналу, граматичні та стилістичні помилки, що спотворюють зміст тексту оригіналу.</w:t>
      </w:r>
    </w:p>
    <w:p w:rsidR="001A6F20" w:rsidRPr="000A025D" w:rsidRDefault="001A6F20" w:rsidP="000A025D">
      <w:pPr>
        <w:spacing w:before="120" w:after="120"/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 xml:space="preserve">Шкала оцінювання: національна та ECTS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1A6F20" w:rsidRPr="000A025D" w:rsidTr="00225F81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>ОЦІНКА</w:t>
            </w:r>
          </w:p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 xml:space="preserve">ОЦІНКА ЗА НАЦІОНАЛЬНОЮ ШКАЛОЮ </w:t>
            </w:r>
          </w:p>
        </w:tc>
      </w:tr>
      <w:tr w:rsidR="001A6F20" w:rsidRPr="000A025D" w:rsidTr="00225F81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>залік</w:t>
            </w:r>
          </w:p>
        </w:tc>
      </w:tr>
      <w:tr w:rsidR="001A6F20" w:rsidRPr="000A025D" w:rsidTr="00225F81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5 (</w:t>
            </w:r>
            <w:r w:rsidRPr="000A025D">
              <w:rPr>
                <w:rFonts w:ascii="Times New Roman CYR" w:hAnsi="Times New Roman CYR" w:cs="Times New Roman CYR"/>
                <w:lang w:val="uk-UA"/>
              </w:rPr>
              <w:t>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5/</w:t>
            </w:r>
            <w:proofErr w:type="spellStart"/>
            <w:r w:rsidRPr="000A025D">
              <w:rPr>
                <w:rFonts w:ascii="Times New Roman CYR" w:hAnsi="Times New Roman CYR" w:cs="Times New Roman CYR"/>
                <w:lang w:val="uk-UA"/>
              </w:rPr>
              <w:t>відм</w:t>
            </w:r>
            <w:proofErr w:type="spellEnd"/>
            <w:r w:rsidRPr="000A025D">
              <w:rPr>
                <w:rFonts w:ascii="Times New Roman CYR" w:hAnsi="Times New Roman CYR" w:cs="Times New Roman CYR"/>
                <w:lang w:val="uk-UA"/>
              </w:rPr>
              <w:t>./зараховано</w:t>
            </w:r>
          </w:p>
        </w:tc>
      </w:tr>
      <w:tr w:rsidR="001A6F20" w:rsidRPr="000A025D" w:rsidTr="00225F81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4 (</w:t>
            </w:r>
            <w:r w:rsidRPr="000A025D">
              <w:rPr>
                <w:rFonts w:ascii="Times New Roman CYR" w:hAnsi="Times New Roman CYR" w:cs="Times New Roman CYR"/>
                <w:lang w:val="uk-UA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4/</w:t>
            </w:r>
            <w:r w:rsidRPr="000A025D">
              <w:rPr>
                <w:rFonts w:ascii="Times New Roman CYR" w:hAnsi="Times New Roman CYR" w:cs="Times New Roman CYR"/>
                <w:lang w:val="uk-UA"/>
              </w:rPr>
              <w:t>добре/ зараховано</w:t>
            </w:r>
          </w:p>
        </w:tc>
      </w:tr>
      <w:tr w:rsidR="001A6F20" w:rsidRPr="000A025D" w:rsidTr="00225F81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uk-UA"/>
              </w:rPr>
            </w:pPr>
          </w:p>
        </w:tc>
      </w:tr>
      <w:tr w:rsidR="001A6F20" w:rsidRPr="000A025D" w:rsidTr="00225F81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A025D">
              <w:rPr>
                <w:lang w:val="uk-UA"/>
              </w:rPr>
              <w:t>3 (</w:t>
            </w:r>
            <w:r w:rsidRPr="000A025D">
              <w:rPr>
                <w:rFonts w:ascii="Times New Roman CYR" w:hAnsi="Times New Roman CYR" w:cs="Times New Roman CYR"/>
                <w:lang w:val="uk-UA"/>
              </w:rPr>
              <w:t>задовільно)</w:t>
            </w:r>
          </w:p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A025D">
              <w:rPr>
                <w:lang w:val="uk-UA"/>
              </w:rPr>
              <w:t>3/</w:t>
            </w:r>
            <w:r w:rsidRPr="000A025D">
              <w:rPr>
                <w:rFonts w:ascii="Times New Roman CYR" w:hAnsi="Times New Roman CYR" w:cs="Times New Roman CYR"/>
                <w:lang w:val="uk-UA"/>
              </w:rPr>
              <w:t>задов./ зараховано</w:t>
            </w:r>
          </w:p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 </w:t>
            </w:r>
          </w:p>
        </w:tc>
      </w:tr>
      <w:tr w:rsidR="001A6F20" w:rsidRPr="000A025D" w:rsidTr="00225F81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uk-UA"/>
              </w:rPr>
            </w:pPr>
          </w:p>
        </w:tc>
      </w:tr>
      <w:tr w:rsidR="001A6F20" w:rsidRPr="000A025D" w:rsidTr="00225F81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A025D">
              <w:rPr>
                <w:lang w:val="uk-UA"/>
              </w:rPr>
              <w:t>2 (</w:t>
            </w:r>
            <w:r w:rsidRPr="000A025D">
              <w:rPr>
                <w:rFonts w:ascii="Times New Roman CYR" w:hAnsi="Times New Roman CYR" w:cs="Times New Roman CYR"/>
                <w:lang w:val="uk-UA"/>
              </w:rPr>
              <w:t>незадовільно)</w:t>
            </w:r>
          </w:p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lang w:val="uk-UA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6F20" w:rsidRPr="000A025D" w:rsidRDefault="001A6F20" w:rsidP="000A025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uk-UA"/>
              </w:rPr>
            </w:pPr>
            <w:r w:rsidRPr="000A025D">
              <w:rPr>
                <w:rFonts w:ascii="Times New Roman CYR" w:hAnsi="Times New Roman CYR" w:cs="Times New Roman CYR"/>
                <w:lang w:val="uk-UA"/>
              </w:rPr>
              <w:t>Не зараховано</w:t>
            </w:r>
          </w:p>
        </w:tc>
      </w:tr>
    </w:tbl>
    <w:p w:rsidR="001A6F20" w:rsidRPr="000A025D" w:rsidRDefault="001A6F20" w:rsidP="000A025D">
      <w:pPr>
        <w:pStyle w:val="3"/>
        <w:spacing w:before="0" w:after="120"/>
        <w:jc w:val="center"/>
        <w:rPr>
          <w:rFonts w:ascii="Times New Roman" w:hAnsi="Times New Roman"/>
          <w:iCs/>
          <w:sz w:val="24"/>
          <w:szCs w:val="24"/>
          <w:lang w:val="uk-UA"/>
        </w:rPr>
      </w:pPr>
    </w:p>
    <w:p w:rsidR="001A6F20" w:rsidRPr="000A025D" w:rsidRDefault="001A6F20" w:rsidP="000A025D">
      <w:pPr>
        <w:pStyle w:val="3"/>
        <w:spacing w:before="0" w:after="12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0A025D">
        <w:rPr>
          <w:rFonts w:ascii="Times New Roman" w:hAnsi="Times New Roman"/>
          <w:iCs/>
          <w:sz w:val="24"/>
          <w:szCs w:val="24"/>
          <w:lang w:val="uk-UA"/>
        </w:rPr>
        <w:t>9. Рекомендована література</w:t>
      </w:r>
    </w:p>
    <w:p w:rsidR="001A6F20" w:rsidRPr="000A025D" w:rsidRDefault="001A6F20" w:rsidP="000A025D">
      <w:pPr>
        <w:spacing w:after="120"/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>Базова:</w:t>
      </w:r>
    </w:p>
    <w:p w:rsidR="001A6F20" w:rsidRPr="000A025D" w:rsidRDefault="001A6F20" w:rsidP="000A025D">
      <w:pPr>
        <w:pStyle w:val="a4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0A025D">
        <w:rPr>
          <w:rFonts w:ascii="Times New Roman" w:hAnsi="Times New Roman" w:cs="Times New Roman"/>
        </w:rPr>
        <w:lastRenderedPageBreak/>
        <w:t>Максімов С.Є.</w:t>
      </w:r>
      <w:r w:rsidRPr="000A025D">
        <w:rPr>
          <w:rFonts w:ascii="Times New Roman" w:hAnsi="Times New Roman" w:cs="Times New Roman"/>
          <w:b/>
        </w:rPr>
        <w:t xml:space="preserve"> </w:t>
      </w:r>
      <w:r w:rsidRPr="000A025D">
        <w:rPr>
          <w:rFonts w:ascii="Times New Roman" w:hAnsi="Times New Roman" w:cs="Times New Roman"/>
        </w:rPr>
        <w:t xml:space="preserve">Практичний курс перекладу (англійська та українська мови). Теорія та практика перекладацького аналізу тексту для студентів факультету перекладачів. – К.: </w:t>
      </w:r>
      <w:proofErr w:type="spellStart"/>
      <w:r w:rsidRPr="000A025D">
        <w:rPr>
          <w:rFonts w:ascii="Times New Roman" w:hAnsi="Times New Roman" w:cs="Times New Roman"/>
        </w:rPr>
        <w:t>Ленвіт</w:t>
      </w:r>
      <w:proofErr w:type="spellEnd"/>
      <w:r w:rsidRPr="000A025D">
        <w:rPr>
          <w:rFonts w:ascii="Times New Roman" w:hAnsi="Times New Roman" w:cs="Times New Roman"/>
        </w:rPr>
        <w:t>, 2010. – 175 с.</w:t>
      </w:r>
    </w:p>
    <w:p w:rsidR="001A6F20" w:rsidRPr="000A025D" w:rsidRDefault="001A6F20" w:rsidP="000A025D">
      <w:pPr>
        <w:pStyle w:val="a4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0A025D">
        <w:rPr>
          <w:rFonts w:ascii="Times New Roman" w:hAnsi="Times New Roman" w:cs="Times New Roman"/>
        </w:rPr>
        <w:t>What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Is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the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English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We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Read</w:t>
      </w:r>
      <w:proofErr w:type="spellEnd"/>
      <w:r w:rsidRPr="000A025D">
        <w:rPr>
          <w:rFonts w:ascii="Times New Roman" w:hAnsi="Times New Roman" w:cs="Times New Roman"/>
        </w:rPr>
        <w:t xml:space="preserve">. </w:t>
      </w:r>
      <w:proofErr w:type="spellStart"/>
      <w:r w:rsidRPr="000A025D">
        <w:rPr>
          <w:rFonts w:ascii="Times New Roman" w:hAnsi="Times New Roman" w:cs="Times New Roman"/>
        </w:rPr>
        <w:t>Универсальная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хрестоматия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текстов</w:t>
      </w:r>
      <w:proofErr w:type="spellEnd"/>
      <w:r w:rsidRPr="000A025D">
        <w:rPr>
          <w:rFonts w:ascii="Times New Roman" w:hAnsi="Times New Roman" w:cs="Times New Roman"/>
        </w:rPr>
        <w:t xml:space="preserve"> на </w:t>
      </w:r>
      <w:proofErr w:type="spellStart"/>
      <w:r w:rsidRPr="000A025D">
        <w:rPr>
          <w:rFonts w:ascii="Times New Roman" w:hAnsi="Times New Roman" w:cs="Times New Roman"/>
        </w:rPr>
        <w:t>английском</w:t>
      </w:r>
      <w:proofErr w:type="spellEnd"/>
      <w:r w:rsidRPr="000A025D">
        <w:rPr>
          <w:rFonts w:ascii="Times New Roman" w:hAnsi="Times New Roman" w:cs="Times New Roman"/>
        </w:rPr>
        <w:t xml:space="preserve"> </w:t>
      </w:r>
      <w:proofErr w:type="spellStart"/>
      <w:r w:rsidRPr="000A025D">
        <w:rPr>
          <w:rFonts w:ascii="Times New Roman" w:hAnsi="Times New Roman" w:cs="Times New Roman"/>
        </w:rPr>
        <w:t>языке</w:t>
      </w:r>
      <w:proofErr w:type="spellEnd"/>
      <w:r w:rsidRPr="000A025D">
        <w:rPr>
          <w:rFonts w:ascii="Times New Roman" w:hAnsi="Times New Roman" w:cs="Times New Roman"/>
        </w:rPr>
        <w:t xml:space="preserve"> / </w:t>
      </w:r>
      <w:proofErr w:type="spellStart"/>
      <w:r w:rsidRPr="000A025D">
        <w:rPr>
          <w:rFonts w:ascii="Times New Roman" w:hAnsi="Times New Roman" w:cs="Times New Roman"/>
        </w:rPr>
        <w:t>сост</w:t>
      </w:r>
      <w:proofErr w:type="spellEnd"/>
      <w:r w:rsidRPr="000A025D">
        <w:rPr>
          <w:rFonts w:ascii="Times New Roman" w:hAnsi="Times New Roman" w:cs="Times New Roman"/>
        </w:rPr>
        <w:t xml:space="preserve">. </w:t>
      </w:r>
      <w:proofErr w:type="spellStart"/>
      <w:r w:rsidRPr="000A025D">
        <w:rPr>
          <w:rFonts w:ascii="Times New Roman" w:hAnsi="Times New Roman" w:cs="Times New Roman"/>
        </w:rPr>
        <w:t>Т.Н. Ши</w:t>
      </w:r>
      <w:proofErr w:type="spellEnd"/>
      <w:r w:rsidRPr="000A025D">
        <w:rPr>
          <w:rFonts w:ascii="Times New Roman" w:hAnsi="Times New Roman" w:cs="Times New Roman"/>
        </w:rPr>
        <w:t xml:space="preserve">шкина, </w:t>
      </w:r>
      <w:proofErr w:type="spellStart"/>
      <w:r w:rsidRPr="000A025D">
        <w:rPr>
          <w:rFonts w:ascii="Times New Roman" w:hAnsi="Times New Roman" w:cs="Times New Roman"/>
        </w:rPr>
        <w:t>Т.В. Лед</w:t>
      </w:r>
      <w:proofErr w:type="spellEnd"/>
      <w:r w:rsidRPr="000A025D">
        <w:rPr>
          <w:rFonts w:ascii="Times New Roman" w:hAnsi="Times New Roman" w:cs="Times New Roman"/>
        </w:rPr>
        <w:t xml:space="preserve">енева, М.А. Юрченко. – М.: ТК </w:t>
      </w:r>
      <w:proofErr w:type="spellStart"/>
      <w:r w:rsidRPr="000A025D">
        <w:rPr>
          <w:rFonts w:ascii="Times New Roman" w:hAnsi="Times New Roman" w:cs="Times New Roman"/>
        </w:rPr>
        <w:t>Велби</w:t>
      </w:r>
      <w:proofErr w:type="spellEnd"/>
      <w:r w:rsidRPr="000A025D">
        <w:rPr>
          <w:rFonts w:ascii="Times New Roman" w:hAnsi="Times New Roman" w:cs="Times New Roman"/>
        </w:rPr>
        <w:t xml:space="preserve">, </w:t>
      </w:r>
      <w:proofErr w:type="spellStart"/>
      <w:r w:rsidRPr="000A025D">
        <w:rPr>
          <w:rFonts w:ascii="Times New Roman" w:hAnsi="Times New Roman" w:cs="Times New Roman"/>
        </w:rPr>
        <w:t>Изд-во</w:t>
      </w:r>
      <w:proofErr w:type="spellEnd"/>
      <w:r w:rsidRPr="000A025D">
        <w:rPr>
          <w:rFonts w:ascii="Times New Roman" w:hAnsi="Times New Roman" w:cs="Times New Roman"/>
        </w:rPr>
        <w:t xml:space="preserve"> Проспект, 2006. – 792 с.</w:t>
      </w:r>
    </w:p>
    <w:p w:rsidR="001A6F20" w:rsidRPr="000A025D" w:rsidRDefault="001A6F20" w:rsidP="000A025D">
      <w:pPr>
        <w:spacing w:after="120"/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>Допоміжна:</w:t>
      </w:r>
    </w:p>
    <w:p w:rsidR="001A6F20" w:rsidRPr="000A025D" w:rsidRDefault="001A6F20" w:rsidP="000A025D">
      <w:pPr>
        <w:numPr>
          <w:ilvl w:val="0"/>
          <w:numId w:val="8"/>
        </w:numPr>
        <w:spacing w:after="120"/>
        <w:jc w:val="both"/>
        <w:rPr>
          <w:lang w:val="uk-UA"/>
        </w:rPr>
      </w:pPr>
      <w:r w:rsidRPr="000A025D">
        <w:rPr>
          <w:lang w:val="uk-UA"/>
        </w:rPr>
        <w:t xml:space="preserve">Арнольд И.В. </w:t>
      </w:r>
      <w:proofErr w:type="spellStart"/>
      <w:r w:rsidRPr="000A025D">
        <w:rPr>
          <w:lang w:val="uk-UA"/>
        </w:rPr>
        <w:t>Стилистика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современного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английского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языка</w:t>
      </w:r>
      <w:proofErr w:type="spellEnd"/>
      <w:r w:rsidRPr="000A025D">
        <w:rPr>
          <w:lang w:val="uk-UA"/>
        </w:rPr>
        <w:t xml:space="preserve"> (</w:t>
      </w:r>
      <w:proofErr w:type="spellStart"/>
      <w:r w:rsidRPr="000A025D">
        <w:rPr>
          <w:lang w:val="uk-UA"/>
        </w:rPr>
        <w:t>Стилистика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декодирования</w:t>
      </w:r>
      <w:proofErr w:type="spellEnd"/>
      <w:r w:rsidRPr="000A025D">
        <w:rPr>
          <w:lang w:val="uk-UA"/>
        </w:rPr>
        <w:t xml:space="preserve">). – Л.: </w:t>
      </w:r>
      <w:proofErr w:type="spellStart"/>
      <w:r w:rsidRPr="000A025D">
        <w:rPr>
          <w:lang w:val="uk-UA"/>
        </w:rPr>
        <w:t>Просвещение</w:t>
      </w:r>
      <w:proofErr w:type="spellEnd"/>
      <w:r w:rsidRPr="000A025D">
        <w:rPr>
          <w:lang w:val="uk-UA"/>
        </w:rPr>
        <w:t>, 1981. – 295 с.</w:t>
      </w:r>
    </w:p>
    <w:p w:rsidR="001A6F20" w:rsidRPr="000A025D" w:rsidRDefault="001A6F20" w:rsidP="000A025D">
      <w:pPr>
        <w:numPr>
          <w:ilvl w:val="0"/>
          <w:numId w:val="8"/>
        </w:numPr>
        <w:spacing w:after="120"/>
        <w:jc w:val="both"/>
        <w:rPr>
          <w:lang w:val="uk-UA"/>
        </w:rPr>
      </w:pPr>
      <w:proofErr w:type="spellStart"/>
      <w:r w:rsidRPr="000A025D">
        <w:rPr>
          <w:lang w:val="uk-UA"/>
        </w:rPr>
        <w:t>Аспекты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общей</w:t>
      </w:r>
      <w:proofErr w:type="spellEnd"/>
      <w:r w:rsidRPr="000A025D">
        <w:rPr>
          <w:lang w:val="uk-UA"/>
        </w:rPr>
        <w:t xml:space="preserve"> и </w:t>
      </w:r>
      <w:proofErr w:type="spellStart"/>
      <w:r w:rsidRPr="000A025D">
        <w:rPr>
          <w:lang w:val="uk-UA"/>
        </w:rPr>
        <w:t>частной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лингвистической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теории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текста</w:t>
      </w:r>
      <w:proofErr w:type="spellEnd"/>
      <w:r w:rsidRPr="000A025D">
        <w:rPr>
          <w:lang w:val="uk-UA"/>
        </w:rPr>
        <w:t>. – М.: Наука, 1992. – 192 с.</w:t>
      </w:r>
    </w:p>
    <w:p w:rsidR="001A6F20" w:rsidRPr="000A025D" w:rsidRDefault="001A6F20" w:rsidP="000A025D">
      <w:pPr>
        <w:numPr>
          <w:ilvl w:val="0"/>
          <w:numId w:val="8"/>
        </w:numPr>
        <w:spacing w:after="120"/>
        <w:jc w:val="both"/>
        <w:rPr>
          <w:lang w:val="uk-UA"/>
        </w:rPr>
      </w:pPr>
      <w:r w:rsidRPr="000A025D">
        <w:rPr>
          <w:lang w:val="uk-UA"/>
        </w:rPr>
        <w:t xml:space="preserve">Брандес М.П., Проворотов В.И. </w:t>
      </w:r>
      <w:proofErr w:type="spellStart"/>
      <w:r w:rsidRPr="000A025D">
        <w:rPr>
          <w:lang w:val="uk-UA"/>
        </w:rPr>
        <w:t>Предпереводческий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анализ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текста</w:t>
      </w:r>
      <w:proofErr w:type="spellEnd"/>
      <w:r w:rsidRPr="000A025D">
        <w:rPr>
          <w:lang w:val="uk-UA"/>
        </w:rPr>
        <w:t>. – М.: НВИ-ТЕЗАУРУС, 2003. – 224 с.</w:t>
      </w:r>
    </w:p>
    <w:p w:rsidR="001A6F20" w:rsidRPr="000A025D" w:rsidRDefault="001A6F20" w:rsidP="000A025D">
      <w:pPr>
        <w:numPr>
          <w:ilvl w:val="0"/>
          <w:numId w:val="8"/>
        </w:numPr>
        <w:spacing w:after="120"/>
        <w:jc w:val="both"/>
        <w:rPr>
          <w:lang w:val="uk-UA"/>
        </w:rPr>
      </w:pPr>
      <w:r w:rsidRPr="000A025D">
        <w:rPr>
          <w:lang w:val="uk-UA"/>
        </w:rPr>
        <w:t xml:space="preserve">Гальперин И.Р. Текст </w:t>
      </w:r>
      <w:proofErr w:type="spellStart"/>
      <w:r w:rsidRPr="000A025D">
        <w:rPr>
          <w:lang w:val="uk-UA"/>
        </w:rPr>
        <w:t>как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объект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лингвистического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исследования</w:t>
      </w:r>
      <w:proofErr w:type="spellEnd"/>
      <w:r w:rsidRPr="000A025D">
        <w:rPr>
          <w:lang w:val="uk-UA"/>
        </w:rPr>
        <w:t>. – М.: Наука, 1981. – 139 с.</w:t>
      </w:r>
    </w:p>
    <w:p w:rsidR="001A6F20" w:rsidRPr="000A025D" w:rsidRDefault="001A6F20" w:rsidP="000A025D">
      <w:pPr>
        <w:numPr>
          <w:ilvl w:val="0"/>
          <w:numId w:val="8"/>
        </w:numPr>
        <w:spacing w:after="120"/>
        <w:jc w:val="both"/>
        <w:rPr>
          <w:lang w:val="uk-UA"/>
        </w:rPr>
      </w:pPr>
      <w:r w:rsidRPr="000A025D">
        <w:rPr>
          <w:lang w:val="uk-UA"/>
        </w:rPr>
        <w:t xml:space="preserve">Евинтов В.И. </w:t>
      </w:r>
      <w:proofErr w:type="spellStart"/>
      <w:r w:rsidRPr="000A025D">
        <w:rPr>
          <w:lang w:val="uk-UA"/>
        </w:rPr>
        <w:t>Многоязычные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договоры</w:t>
      </w:r>
      <w:proofErr w:type="spellEnd"/>
      <w:r w:rsidRPr="000A025D">
        <w:rPr>
          <w:lang w:val="uk-UA"/>
        </w:rPr>
        <w:t xml:space="preserve"> в </w:t>
      </w:r>
      <w:proofErr w:type="spellStart"/>
      <w:r w:rsidRPr="000A025D">
        <w:rPr>
          <w:lang w:val="uk-UA"/>
        </w:rPr>
        <w:t>современном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международном</w:t>
      </w:r>
      <w:proofErr w:type="spellEnd"/>
      <w:r w:rsidRPr="000A025D">
        <w:rPr>
          <w:lang w:val="uk-UA"/>
        </w:rPr>
        <w:t xml:space="preserve"> праве. – К.: Наук. Думка, 1981. – 134 с.</w:t>
      </w:r>
    </w:p>
    <w:p w:rsidR="001A6F20" w:rsidRPr="000A025D" w:rsidRDefault="001A6F20" w:rsidP="000A025D">
      <w:pPr>
        <w:numPr>
          <w:ilvl w:val="0"/>
          <w:numId w:val="8"/>
        </w:numPr>
        <w:spacing w:after="120"/>
        <w:jc w:val="both"/>
        <w:rPr>
          <w:lang w:val="uk-UA"/>
        </w:rPr>
      </w:pPr>
      <w:r w:rsidRPr="000A025D">
        <w:rPr>
          <w:lang w:val="uk-UA"/>
        </w:rPr>
        <w:t xml:space="preserve">Казакова Т.А. </w:t>
      </w:r>
      <w:proofErr w:type="spellStart"/>
      <w:r w:rsidRPr="000A025D">
        <w:rPr>
          <w:lang w:val="uk-UA"/>
        </w:rPr>
        <w:t>Imagery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in</w:t>
      </w:r>
      <w:proofErr w:type="spellEnd"/>
      <w:r w:rsidRPr="000A025D">
        <w:rPr>
          <w:lang w:val="uk-UA"/>
        </w:rPr>
        <w:t xml:space="preserve"> </w:t>
      </w:r>
      <w:proofErr w:type="spellStart"/>
      <w:r w:rsidRPr="000A025D">
        <w:rPr>
          <w:lang w:val="uk-UA"/>
        </w:rPr>
        <w:t>Translation</w:t>
      </w:r>
      <w:proofErr w:type="spellEnd"/>
      <w:r w:rsidRPr="000A025D">
        <w:rPr>
          <w:lang w:val="uk-UA"/>
        </w:rPr>
        <w:t xml:space="preserve">. Практикум по </w:t>
      </w:r>
      <w:proofErr w:type="spellStart"/>
      <w:r w:rsidRPr="000A025D">
        <w:rPr>
          <w:lang w:val="uk-UA"/>
        </w:rPr>
        <w:t>художественному</w:t>
      </w:r>
      <w:proofErr w:type="spellEnd"/>
      <w:r w:rsidRPr="000A025D">
        <w:rPr>
          <w:lang w:val="uk-UA"/>
        </w:rPr>
        <w:t xml:space="preserve"> переводу. – </w:t>
      </w:r>
      <w:proofErr w:type="spellStart"/>
      <w:r w:rsidRPr="000A025D">
        <w:rPr>
          <w:lang w:val="uk-UA"/>
        </w:rPr>
        <w:t>СПб</w:t>
      </w:r>
      <w:proofErr w:type="spellEnd"/>
      <w:r w:rsidRPr="000A025D">
        <w:rPr>
          <w:lang w:val="uk-UA"/>
        </w:rPr>
        <w:t xml:space="preserve">.: </w:t>
      </w:r>
      <w:proofErr w:type="spellStart"/>
      <w:r w:rsidRPr="000A025D">
        <w:rPr>
          <w:lang w:val="uk-UA"/>
        </w:rPr>
        <w:t>Изд-во</w:t>
      </w:r>
      <w:proofErr w:type="spellEnd"/>
      <w:r w:rsidRPr="000A025D">
        <w:rPr>
          <w:lang w:val="uk-UA"/>
        </w:rPr>
        <w:t xml:space="preserve"> «Союз», 2003. – 448 с.</w:t>
      </w:r>
    </w:p>
    <w:p w:rsidR="001A6F20" w:rsidRPr="000A025D" w:rsidRDefault="001A6F20" w:rsidP="000A025D">
      <w:pPr>
        <w:spacing w:after="120"/>
        <w:ind w:left="454"/>
        <w:jc w:val="both"/>
        <w:rPr>
          <w:lang w:val="uk-UA"/>
        </w:rPr>
      </w:pPr>
    </w:p>
    <w:p w:rsidR="001A6F20" w:rsidRPr="000A025D" w:rsidRDefault="001A6F20" w:rsidP="000A025D">
      <w:pPr>
        <w:jc w:val="center"/>
        <w:rPr>
          <w:b/>
          <w:bCs/>
          <w:lang w:val="uk-UA"/>
        </w:rPr>
      </w:pPr>
      <w:r w:rsidRPr="000A025D">
        <w:rPr>
          <w:b/>
          <w:bCs/>
          <w:lang w:val="uk-UA"/>
        </w:rPr>
        <w:t>10. Інформаційні ресурси</w:t>
      </w:r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1. </w:t>
      </w:r>
      <w:hyperlink r:id="rId6" w:history="1">
        <w:r w:rsidRPr="000A025D">
          <w:rPr>
            <w:rStyle w:val="a6"/>
            <w:rFonts w:eastAsiaTheme="majorEastAsia"/>
            <w:lang w:val="uk-UA"/>
          </w:rPr>
          <w:t>http://nbuv.gov.ua/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2. </w:t>
      </w:r>
      <w:hyperlink r:id="rId7" w:history="1">
        <w:r w:rsidRPr="000A025D">
          <w:rPr>
            <w:rStyle w:val="a6"/>
            <w:rFonts w:eastAsiaTheme="majorEastAsia"/>
            <w:lang w:val="uk-UA"/>
          </w:rPr>
          <w:t>http://www.nplu.org/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3. </w:t>
      </w:r>
      <w:hyperlink r:id="rId8" w:history="1">
        <w:r w:rsidRPr="000A025D">
          <w:rPr>
            <w:rStyle w:val="a6"/>
            <w:rFonts w:eastAsiaTheme="majorEastAsia"/>
            <w:lang w:val="uk-UA"/>
          </w:rPr>
          <w:t>http://www.lsl.lviv.ua/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4. </w:t>
      </w:r>
      <w:hyperlink r:id="rId9" w:history="1">
        <w:r w:rsidRPr="000A025D">
          <w:rPr>
            <w:rStyle w:val="a6"/>
            <w:rFonts w:eastAsiaTheme="majorEastAsia"/>
            <w:lang w:val="uk-UA"/>
          </w:rPr>
          <w:t>http://www.ukrbook.net/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>5.</w:t>
      </w:r>
      <w:r w:rsidRPr="000A025D">
        <w:rPr>
          <w:lang w:val="uk-UA"/>
        </w:rPr>
        <w:t xml:space="preserve"> </w:t>
      </w:r>
      <w:hyperlink r:id="rId10" w:history="1">
        <w:r w:rsidRPr="000A025D">
          <w:rPr>
            <w:rStyle w:val="a6"/>
            <w:rFonts w:eastAsiaTheme="majorEastAsia"/>
            <w:lang w:val="uk-UA"/>
          </w:rPr>
          <w:t>http://www.odnb.odessa.ua/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6. </w:t>
      </w:r>
      <w:hyperlink r:id="rId11" w:history="1">
        <w:r w:rsidRPr="000A025D">
          <w:rPr>
            <w:rStyle w:val="a6"/>
            <w:rFonts w:eastAsiaTheme="majorEastAsia"/>
            <w:lang w:val="uk-UA"/>
          </w:rPr>
          <w:t>http://korolenko.kharkov.com/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7. </w:t>
      </w:r>
      <w:hyperlink r:id="rId12" w:history="1">
        <w:r w:rsidRPr="000A025D">
          <w:rPr>
            <w:rStyle w:val="a6"/>
            <w:rFonts w:eastAsiaTheme="majorEastAsia"/>
            <w:lang w:val="uk-UA"/>
          </w:rPr>
          <w:t>http://www.library.vn.ua/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8. </w:t>
      </w:r>
      <w:hyperlink r:id="rId13" w:history="1">
        <w:r w:rsidRPr="000A025D">
          <w:rPr>
            <w:rStyle w:val="a6"/>
            <w:rFonts w:eastAsiaTheme="majorEastAsia"/>
            <w:lang w:val="uk-UA"/>
          </w:rPr>
          <w:t>http://ounb.lutsk.ua/</w:t>
        </w:r>
      </w:hyperlink>
    </w:p>
    <w:p w:rsidR="001A6F20" w:rsidRPr="000A025D" w:rsidRDefault="001A6F20" w:rsidP="000A025D">
      <w:pPr>
        <w:spacing w:after="120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9. </w:t>
      </w:r>
      <w:hyperlink r:id="rId14" w:history="1">
        <w:r w:rsidRPr="000A025D">
          <w:rPr>
            <w:rStyle w:val="a6"/>
            <w:rFonts w:eastAsiaTheme="majorEastAsia"/>
            <w:lang w:val="uk-UA"/>
          </w:rPr>
          <w:t>http://www.libr.dp.ua/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10.</w:t>
      </w:r>
      <w:r w:rsidRPr="000A025D">
        <w:rPr>
          <w:lang w:val="uk-UA"/>
        </w:rPr>
        <w:t xml:space="preserve"> </w:t>
      </w:r>
      <w:hyperlink r:id="rId15" w:history="1">
        <w:r w:rsidRPr="000A025D">
          <w:rPr>
            <w:rStyle w:val="a6"/>
            <w:rFonts w:eastAsiaTheme="majorEastAsia"/>
            <w:lang w:val="uk-UA"/>
          </w:rPr>
          <w:t>http://www.lib.zt.ua/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11.</w:t>
      </w:r>
      <w:r w:rsidRPr="000A025D">
        <w:rPr>
          <w:lang w:val="uk-UA"/>
        </w:rPr>
        <w:t xml:space="preserve"> </w:t>
      </w:r>
      <w:hyperlink r:id="rId16" w:history="1">
        <w:r w:rsidRPr="000A025D">
          <w:rPr>
            <w:rStyle w:val="a6"/>
            <w:rFonts w:eastAsiaTheme="majorEastAsia"/>
            <w:lang w:val="uk-UA"/>
          </w:rPr>
          <w:t>http://www.reglibrary.mk.ua/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12.</w:t>
      </w:r>
      <w:r w:rsidRPr="000A025D">
        <w:rPr>
          <w:lang w:val="uk-UA"/>
        </w:rPr>
        <w:t xml:space="preserve"> </w:t>
      </w:r>
      <w:hyperlink r:id="rId17" w:history="1">
        <w:r w:rsidRPr="000A025D">
          <w:rPr>
            <w:rStyle w:val="a6"/>
            <w:rFonts w:eastAsiaTheme="majorEastAsia"/>
            <w:lang w:val="uk-UA"/>
          </w:rPr>
          <w:t>http://www.library.pl.ua/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13.</w:t>
      </w:r>
      <w:r w:rsidRPr="000A025D">
        <w:rPr>
          <w:lang w:val="uk-UA"/>
        </w:rPr>
        <w:t xml:space="preserve"> </w:t>
      </w:r>
      <w:hyperlink r:id="rId18" w:history="1">
        <w:r w:rsidRPr="000A025D">
          <w:rPr>
            <w:rStyle w:val="a6"/>
            <w:rFonts w:eastAsiaTheme="majorEastAsia"/>
            <w:lang w:val="uk-UA"/>
          </w:rPr>
          <w:t>http://libr.rv.ua/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14.</w:t>
      </w:r>
      <w:r w:rsidRPr="000A025D">
        <w:rPr>
          <w:lang w:val="uk-UA"/>
        </w:rPr>
        <w:t xml:space="preserve"> </w:t>
      </w:r>
      <w:hyperlink r:id="rId19" w:history="1">
        <w:r w:rsidRPr="000A025D">
          <w:rPr>
            <w:rStyle w:val="a6"/>
            <w:rFonts w:eastAsiaTheme="majorEastAsia"/>
            <w:lang w:val="uk-UA"/>
          </w:rPr>
          <w:t>http://www.ounb.sumy.ua/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15. </w:t>
      </w:r>
      <w:hyperlink r:id="rId20" w:history="1">
        <w:r w:rsidRPr="000A025D">
          <w:rPr>
            <w:rStyle w:val="a6"/>
            <w:rFonts w:eastAsiaTheme="majorEastAsia"/>
            <w:lang w:val="uk-UA"/>
          </w:rPr>
          <w:t>http://www.library.kharkov.ua/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 xml:space="preserve">16. </w:t>
      </w:r>
      <w:hyperlink r:id="rId21" w:history="1">
        <w:r w:rsidRPr="000A025D">
          <w:rPr>
            <w:rStyle w:val="a6"/>
            <w:rFonts w:eastAsiaTheme="majorEastAsia"/>
            <w:lang w:val="uk-UA"/>
          </w:rPr>
          <w:t>http://www.lib.kherson.ua/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17.</w:t>
      </w:r>
      <w:r w:rsidRPr="000A025D">
        <w:rPr>
          <w:lang w:val="uk-UA"/>
        </w:rPr>
        <w:t xml:space="preserve"> </w:t>
      </w:r>
      <w:hyperlink r:id="rId22" w:history="1">
        <w:r w:rsidRPr="000A025D">
          <w:rPr>
            <w:rStyle w:val="a6"/>
            <w:rFonts w:eastAsiaTheme="majorEastAsia"/>
            <w:lang w:val="uk-UA"/>
          </w:rPr>
          <w:t>http://www.ounb.km.ua/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18.</w:t>
      </w:r>
      <w:r w:rsidRPr="000A025D">
        <w:rPr>
          <w:lang w:val="uk-UA"/>
        </w:rPr>
        <w:t xml:space="preserve"> </w:t>
      </w:r>
      <w:hyperlink r:id="rId23" w:history="1">
        <w:r w:rsidRPr="000A025D">
          <w:rPr>
            <w:rStyle w:val="a6"/>
            <w:rFonts w:eastAsiaTheme="majorEastAsia"/>
            <w:lang w:val="uk-UA"/>
          </w:rPr>
          <w:t>http://www.library.ck.ua/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19.</w:t>
      </w:r>
      <w:r w:rsidRPr="000A025D">
        <w:rPr>
          <w:lang w:val="uk-UA"/>
        </w:rPr>
        <w:t xml:space="preserve"> </w:t>
      </w:r>
      <w:hyperlink r:id="rId24" w:history="1">
        <w:r w:rsidRPr="000A025D">
          <w:rPr>
            <w:rStyle w:val="a6"/>
            <w:rFonts w:eastAsiaTheme="majorEastAsia"/>
            <w:lang w:val="uk-UA"/>
          </w:rPr>
          <w:t>http://libkor.com.ua/</w:t>
        </w:r>
      </w:hyperlink>
    </w:p>
    <w:p w:rsidR="001A6F20" w:rsidRPr="000A025D" w:rsidRDefault="001A6F20" w:rsidP="000A025D">
      <w:pPr>
        <w:spacing w:after="120"/>
        <w:ind w:hanging="142"/>
        <w:jc w:val="both"/>
        <w:rPr>
          <w:bCs/>
          <w:lang w:val="uk-UA"/>
        </w:rPr>
      </w:pPr>
      <w:r w:rsidRPr="000A025D">
        <w:rPr>
          <w:bCs/>
          <w:lang w:val="uk-UA"/>
        </w:rPr>
        <w:t>20.</w:t>
      </w:r>
      <w:r w:rsidRPr="000A025D">
        <w:rPr>
          <w:lang w:val="uk-UA"/>
        </w:rPr>
        <w:t xml:space="preserve"> </w:t>
      </w:r>
      <w:hyperlink r:id="rId25" w:history="1">
        <w:r w:rsidRPr="000A025D">
          <w:rPr>
            <w:rStyle w:val="a6"/>
            <w:rFonts w:eastAsiaTheme="majorEastAsia"/>
            <w:lang w:val="uk-UA"/>
          </w:rPr>
          <w:t>http://www.gntb.n-t.org/</w:t>
        </w:r>
      </w:hyperlink>
    </w:p>
    <w:p w:rsidR="001A6F20" w:rsidRPr="000A025D" w:rsidRDefault="001A6F20" w:rsidP="000A025D">
      <w:pPr>
        <w:spacing w:after="120"/>
        <w:ind w:left="454"/>
        <w:jc w:val="both"/>
        <w:rPr>
          <w:lang w:val="uk-UA"/>
        </w:rPr>
      </w:pPr>
    </w:p>
    <w:p w:rsidR="001A6F20" w:rsidRPr="000A025D" w:rsidRDefault="001A6F20" w:rsidP="000A025D">
      <w:pPr>
        <w:spacing w:after="200"/>
        <w:rPr>
          <w:b/>
          <w:lang w:val="uk-UA"/>
        </w:rPr>
      </w:pPr>
    </w:p>
    <w:p w:rsidR="001A6F20" w:rsidRPr="000A025D" w:rsidRDefault="001A6F20" w:rsidP="000A025D">
      <w:pPr>
        <w:spacing w:after="200"/>
        <w:rPr>
          <w:b/>
          <w:lang w:val="uk-UA"/>
        </w:rPr>
      </w:pPr>
      <w:r w:rsidRPr="000A025D">
        <w:rPr>
          <w:b/>
          <w:lang w:val="uk-UA"/>
        </w:rPr>
        <w:br w:type="page"/>
      </w:r>
    </w:p>
    <w:sectPr w:rsidR="001A6F20" w:rsidRPr="000A025D" w:rsidSect="00451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72FB"/>
    <w:multiLevelType w:val="hybridMultilevel"/>
    <w:tmpl w:val="B972EF46"/>
    <w:lvl w:ilvl="0" w:tplc="FB08FE70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462398C">
      <w:start w:val="1"/>
      <w:numFmt w:val="bullet"/>
      <w:lvlText w:val="―"/>
      <w:lvlJc w:val="left"/>
      <w:pPr>
        <w:tabs>
          <w:tab w:val="num" w:pos="1789"/>
        </w:tabs>
        <w:ind w:left="178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E6614"/>
    <w:multiLevelType w:val="hybridMultilevel"/>
    <w:tmpl w:val="679C23C2"/>
    <w:lvl w:ilvl="0" w:tplc="B8120872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32B340D"/>
    <w:multiLevelType w:val="hybridMultilevel"/>
    <w:tmpl w:val="E4E6E61E"/>
    <w:lvl w:ilvl="0" w:tplc="B31CA9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F20"/>
    <w:rsid w:val="000A025D"/>
    <w:rsid w:val="001A6F20"/>
    <w:rsid w:val="001F39B6"/>
    <w:rsid w:val="0045116A"/>
    <w:rsid w:val="00863B0E"/>
    <w:rsid w:val="00895B2F"/>
    <w:rsid w:val="00A2622C"/>
    <w:rsid w:val="00CB2117"/>
    <w:rsid w:val="00D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6F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6F20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customStyle="1" w:styleId="Standard">
    <w:name w:val="Standard"/>
    <w:rsid w:val="001A6F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List Paragraph"/>
    <w:basedOn w:val="Standard"/>
    <w:uiPriority w:val="34"/>
    <w:qFormat/>
    <w:rsid w:val="001A6F20"/>
    <w:pPr>
      <w:ind w:left="720"/>
    </w:pPr>
  </w:style>
  <w:style w:type="paragraph" w:styleId="a4">
    <w:name w:val="Body Text"/>
    <w:basedOn w:val="a"/>
    <w:link w:val="a5"/>
    <w:rsid w:val="001A6F20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1A6F20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A6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A6F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25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l.lviv.ua/" TargetMode="External"/><Relationship Id="rId13" Type="http://schemas.openxmlformats.org/officeDocument/2006/relationships/hyperlink" Target="http://ounb.lutsk.ua/" TargetMode="External"/><Relationship Id="rId18" Type="http://schemas.openxmlformats.org/officeDocument/2006/relationships/hyperlink" Target="http://libr.rv.u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b.kherson.ua/" TargetMode="External"/><Relationship Id="rId7" Type="http://schemas.openxmlformats.org/officeDocument/2006/relationships/hyperlink" Target="http://www.nplu.org/" TargetMode="External"/><Relationship Id="rId12" Type="http://schemas.openxmlformats.org/officeDocument/2006/relationships/hyperlink" Target="http://www.library.vn.ua/" TargetMode="External"/><Relationship Id="rId17" Type="http://schemas.openxmlformats.org/officeDocument/2006/relationships/hyperlink" Target="http://www.library.pl.ua/" TargetMode="External"/><Relationship Id="rId25" Type="http://schemas.openxmlformats.org/officeDocument/2006/relationships/hyperlink" Target="http://www.gntb.n-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library.mk.ua/" TargetMode="External"/><Relationship Id="rId20" Type="http://schemas.openxmlformats.org/officeDocument/2006/relationships/hyperlink" Target="http://www.library.khark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hyperlink" Target="http://korolenko.kharkov.com/" TargetMode="External"/><Relationship Id="rId24" Type="http://schemas.openxmlformats.org/officeDocument/2006/relationships/hyperlink" Target="http://libkor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zt.ua/" TargetMode="External"/><Relationship Id="rId23" Type="http://schemas.openxmlformats.org/officeDocument/2006/relationships/hyperlink" Target="http://www.library.ck.ua/" TargetMode="External"/><Relationship Id="rId10" Type="http://schemas.openxmlformats.org/officeDocument/2006/relationships/hyperlink" Target="http://www.odnb.odessa.ua/" TargetMode="External"/><Relationship Id="rId19" Type="http://schemas.openxmlformats.org/officeDocument/2006/relationships/hyperlink" Target="http://www.ounb.sumy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Relationship Id="rId14" Type="http://schemas.openxmlformats.org/officeDocument/2006/relationships/hyperlink" Target="http://www.libr.dp.ua/" TargetMode="External"/><Relationship Id="rId22" Type="http://schemas.openxmlformats.org/officeDocument/2006/relationships/hyperlink" Target="http://www.ounb.km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8</cp:revision>
  <cp:lastPrinted>2018-09-30T13:53:00Z</cp:lastPrinted>
  <dcterms:created xsi:type="dcterms:W3CDTF">2018-09-09T16:13:00Z</dcterms:created>
  <dcterms:modified xsi:type="dcterms:W3CDTF">2018-09-30T13:53:00Z</dcterms:modified>
</cp:coreProperties>
</file>