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ECA47" w14:textId="77777777" w:rsidR="009421C9" w:rsidRPr="00786CBA" w:rsidRDefault="009421C9" w:rsidP="009421C9">
      <w:pPr>
        <w:jc w:val="center"/>
        <w:rPr>
          <w:rFonts w:ascii="Avenir Book" w:hAnsi="Avenir Book"/>
          <w:color w:val="C00000"/>
          <w:sz w:val="28"/>
          <w:szCs w:val="28"/>
          <w:lang w:val="en-GB"/>
        </w:rPr>
      </w:pPr>
      <w:bookmarkStart w:id="0" w:name="_GoBack"/>
      <w:bookmarkEnd w:id="0"/>
      <w:r w:rsidRPr="00786CBA">
        <w:rPr>
          <w:rFonts w:ascii="Avenir Book" w:hAnsi="Avenir Book"/>
          <w:color w:val="C00000"/>
          <w:sz w:val="28"/>
          <w:szCs w:val="28"/>
          <w:lang w:val="en-GB"/>
        </w:rPr>
        <w:t>CLIL LESSON TEMPLATE</w:t>
      </w:r>
    </w:p>
    <w:p w14:paraId="36A1D90D" w14:textId="77777777" w:rsidR="009421C9" w:rsidRPr="00786CBA" w:rsidRDefault="009421C9" w:rsidP="00CB3100">
      <w:pPr>
        <w:rPr>
          <w:sz w:val="16"/>
          <w:szCs w:val="16"/>
          <w:lang w:val="en-GB"/>
        </w:rPr>
      </w:pPr>
    </w:p>
    <w:tbl>
      <w:tblPr>
        <w:tblStyle w:val="TableGrid"/>
        <w:tblW w:w="14178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2418"/>
        <w:gridCol w:w="1556"/>
        <w:gridCol w:w="5952"/>
        <w:gridCol w:w="572"/>
        <w:gridCol w:w="3680"/>
      </w:tblGrid>
      <w:tr w:rsidR="009421C9" w:rsidRPr="00786CBA" w14:paraId="2144C1F3" w14:textId="77777777" w:rsidTr="002A1B71">
        <w:tc>
          <w:tcPr>
            <w:tcW w:w="3974" w:type="dxa"/>
            <w:gridSpan w:val="2"/>
          </w:tcPr>
          <w:p w14:paraId="137899B0" w14:textId="71201312" w:rsidR="009421C9" w:rsidRPr="00786CBA" w:rsidRDefault="002A1B71" w:rsidP="002D668D">
            <w:pPr>
              <w:spacing w:after="120"/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786CBA">
              <w:rPr>
                <w:rFonts w:ascii="Avenir Book" w:hAnsi="Avenir Book"/>
                <w:sz w:val="22"/>
                <w:szCs w:val="22"/>
                <w:lang w:val="en-GB"/>
              </w:rPr>
              <w:t>Discipline</w:t>
            </w:r>
            <w:r w:rsidR="009421C9" w:rsidRPr="00786CBA">
              <w:rPr>
                <w:rFonts w:ascii="Avenir Book" w:hAnsi="Avenir Book"/>
                <w:sz w:val="22"/>
                <w:szCs w:val="22"/>
                <w:lang w:val="en-GB"/>
              </w:rPr>
              <w:t>:</w:t>
            </w:r>
          </w:p>
        </w:tc>
        <w:tc>
          <w:tcPr>
            <w:tcW w:w="5952" w:type="dxa"/>
          </w:tcPr>
          <w:p w14:paraId="14ACAB43" w14:textId="6892CD9A" w:rsidR="009421C9" w:rsidRPr="00786CBA" w:rsidRDefault="002A1B71" w:rsidP="002D668D">
            <w:pPr>
              <w:spacing w:after="120"/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786CBA">
              <w:rPr>
                <w:rFonts w:ascii="Avenir Book" w:hAnsi="Avenir Book"/>
                <w:sz w:val="22"/>
                <w:szCs w:val="22"/>
                <w:lang w:val="en-GB"/>
              </w:rPr>
              <w:t>Undergraduate or postgraduate:</w:t>
            </w:r>
          </w:p>
        </w:tc>
        <w:tc>
          <w:tcPr>
            <w:tcW w:w="4252" w:type="dxa"/>
            <w:gridSpan w:val="2"/>
          </w:tcPr>
          <w:p w14:paraId="3F32F744" w14:textId="3158D0D2" w:rsidR="009421C9" w:rsidRPr="00786CBA" w:rsidRDefault="002A1B71" w:rsidP="002D668D">
            <w:pPr>
              <w:spacing w:after="120"/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786CBA">
              <w:rPr>
                <w:rFonts w:ascii="Avenir Book" w:hAnsi="Avenir Book"/>
                <w:sz w:val="22"/>
                <w:szCs w:val="22"/>
                <w:lang w:val="en-GB"/>
              </w:rPr>
              <w:t>Year of study:</w:t>
            </w:r>
          </w:p>
        </w:tc>
      </w:tr>
      <w:tr w:rsidR="009421C9" w:rsidRPr="00786CBA" w14:paraId="35AC2078" w14:textId="77777777" w:rsidTr="00D967FF">
        <w:tc>
          <w:tcPr>
            <w:tcW w:w="3974" w:type="dxa"/>
            <w:gridSpan w:val="2"/>
          </w:tcPr>
          <w:p w14:paraId="65D13D60" w14:textId="4D4B5174" w:rsidR="009421C9" w:rsidRPr="00786CBA" w:rsidRDefault="009421C9" w:rsidP="002D668D">
            <w:pPr>
              <w:spacing w:after="120"/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786CBA">
              <w:rPr>
                <w:rFonts w:ascii="Avenir Book" w:hAnsi="Avenir Book"/>
                <w:sz w:val="22"/>
                <w:szCs w:val="22"/>
                <w:lang w:val="en-GB"/>
              </w:rPr>
              <w:t>Topic</w:t>
            </w:r>
            <w:r w:rsidR="002A1B71" w:rsidRPr="00786CBA">
              <w:rPr>
                <w:rFonts w:ascii="Avenir Book" w:hAnsi="Avenir Book"/>
                <w:sz w:val="22"/>
                <w:szCs w:val="22"/>
                <w:lang w:val="en-GB"/>
              </w:rPr>
              <w:t xml:space="preserve"> of session</w:t>
            </w:r>
            <w:r w:rsidRPr="00786CBA">
              <w:rPr>
                <w:rFonts w:ascii="Avenir Book" w:hAnsi="Avenir Book"/>
                <w:sz w:val="22"/>
                <w:szCs w:val="22"/>
                <w:lang w:val="en-GB"/>
              </w:rPr>
              <w:t>:</w:t>
            </w:r>
          </w:p>
        </w:tc>
        <w:tc>
          <w:tcPr>
            <w:tcW w:w="10204" w:type="dxa"/>
            <w:gridSpan w:val="3"/>
          </w:tcPr>
          <w:p w14:paraId="6E1BA594" w14:textId="1A9EB98E" w:rsidR="009421C9" w:rsidRPr="002D668D" w:rsidRDefault="009421C9" w:rsidP="002D668D">
            <w:pPr>
              <w:spacing w:after="120"/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786CBA">
              <w:rPr>
                <w:rFonts w:ascii="Avenir Book" w:hAnsi="Avenir Book"/>
                <w:sz w:val="22"/>
                <w:szCs w:val="22"/>
                <w:lang w:val="en-GB"/>
              </w:rPr>
              <w:t>Resources &amp; materials:</w:t>
            </w:r>
          </w:p>
        </w:tc>
      </w:tr>
      <w:tr w:rsidR="009421C9" w:rsidRPr="00786CBA" w14:paraId="1D611B47" w14:textId="77777777" w:rsidTr="00CB39CE">
        <w:tc>
          <w:tcPr>
            <w:tcW w:w="14178" w:type="dxa"/>
            <w:gridSpan w:val="5"/>
            <w:shd w:val="clear" w:color="auto" w:fill="7030A0"/>
          </w:tcPr>
          <w:p w14:paraId="27665F41" w14:textId="77777777" w:rsidR="009421C9" w:rsidRPr="00786CBA" w:rsidRDefault="009421C9" w:rsidP="00CB39CE">
            <w:pPr>
              <w:jc w:val="center"/>
              <w:rPr>
                <w:rFonts w:ascii="Avenir Book" w:hAnsi="Avenir Book"/>
                <w:sz w:val="28"/>
                <w:szCs w:val="28"/>
                <w:lang w:val="en-GB"/>
              </w:rPr>
            </w:pPr>
            <w:r w:rsidRPr="00786CBA">
              <w:rPr>
                <w:rFonts w:ascii="Avenir Book" w:hAnsi="Avenir Book"/>
                <w:color w:val="FFFFFF" w:themeColor="background1"/>
                <w:sz w:val="28"/>
                <w:szCs w:val="28"/>
                <w:lang w:val="en-GB"/>
              </w:rPr>
              <w:t>Content</w:t>
            </w:r>
          </w:p>
        </w:tc>
      </w:tr>
      <w:tr w:rsidR="009421C9" w:rsidRPr="00786CBA" w14:paraId="5FA8D475" w14:textId="77777777" w:rsidTr="009421C9">
        <w:tc>
          <w:tcPr>
            <w:tcW w:w="2418" w:type="dxa"/>
            <w:vMerge w:val="restart"/>
          </w:tcPr>
          <w:p w14:paraId="31604464" w14:textId="77777777" w:rsidR="009421C9" w:rsidRPr="00786CBA" w:rsidRDefault="009421C9" w:rsidP="00CB39CE">
            <w:pPr>
              <w:rPr>
                <w:rFonts w:ascii="Avenir Book" w:hAnsi="Avenir Book"/>
                <w:sz w:val="22"/>
                <w:szCs w:val="22"/>
                <w:lang w:val="en-GB"/>
              </w:rPr>
            </w:pPr>
          </w:p>
          <w:p w14:paraId="552C82C0" w14:textId="3705AF26" w:rsidR="009421C9" w:rsidRPr="00786CBA" w:rsidRDefault="009421C9" w:rsidP="009421C9">
            <w:pPr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786CBA">
              <w:rPr>
                <w:rFonts w:ascii="Avenir Book" w:hAnsi="Avenir Book"/>
                <w:sz w:val="22"/>
                <w:szCs w:val="22"/>
                <w:lang w:val="en-GB"/>
              </w:rPr>
              <w:t xml:space="preserve">Learning </w:t>
            </w:r>
            <w:r w:rsidR="0052081F" w:rsidRPr="00786CBA">
              <w:rPr>
                <w:rFonts w:ascii="Avenir Book" w:hAnsi="Avenir Book"/>
                <w:sz w:val="22"/>
                <w:szCs w:val="22"/>
                <w:lang w:val="en-GB"/>
              </w:rPr>
              <w:t>objectives</w:t>
            </w:r>
          </w:p>
        </w:tc>
        <w:tc>
          <w:tcPr>
            <w:tcW w:w="11760" w:type="dxa"/>
            <w:gridSpan w:val="4"/>
          </w:tcPr>
          <w:p w14:paraId="27A0D219" w14:textId="2571847C" w:rsidR="009421C9" w:rsidRPr="00786CBA" w:rsidRDefault="0052081F" w:rsidP="002D668D">
            <w:pPr>
              <w:spacing w:after="120"/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786CBA">
              <w:rPr>
                <w:rFonts w:ascii="Avenir Book" w:hAnsi="Avenir Book"/>
                <w:sz w:val="22"/>
                <w:szCs w:val="22"/>
                <w:lang w:val="en-GB"/>
              </w:rPr>
              <w:t>Content objectives</w:t>
            </w:r>
            <w:r w:rsidR="009421C9" w:rsidRPr="00786CBA">
              <w:rPr>
                <w:rFonts w:ascii="Avenir Book" w:hAnsi="Avenir Book"/>
                <w:sz w:val="22"/>
                <w:szCs w:val="22"/>
                <w:lang w:val="en-GB"/>
              </w:rPr>
              <w:t>:</w:t>
            </w:r>
          </w:p>
        </w:tc>
      </w:tr>
      <w:tr w:rsidR="009421C9" w:rsidRPr="00786CBA" w14:paraId="41BD9313" w14:textId="77777777" w:rsidTr="009421C9">
        <w:tc>
          <w:tcPr>
            <w:tcW w:w="2418" w:type="dxa"/>
            <w:vMerge/>
          </w:tcPr>
          <w:p w14:paraId="6AEB825D" w14:textId="77777777" w:rsidR="009421C9" w:rsidRPr="00786CBA" w:rsidRDefault="009421C9" w:rsidP="00CB39CE">
            <w:pPr>
              <w:rPr>
                <w:rFonts w:ascii="Avenir Book" w:hAnsi="Avenir Book"/>
                <w:sz w:val="22"/>
                <w:szCs w:val="22"/>
                <w:lang w:val="en-GB"/>
              </w:rPr>
            </w:pPr>
          </w:p>
        </w:tc>
        <w:tc>
          <w:tcPr>
            <w:tcW w:w="11760" w:type="dxa"/>
            <w:gridSpan w:val="4"/>
          </w:tcPr>
          <w:p w14:paraId="67F51F45" w14:textId="74EB5565" w:rsidR="007527BF" w:rsidRPr="002D668D" w:rsidRDefault="0052081F" w:rsidP="002D668D">
            <w:pPr>
              <w:spacing w:after="120"/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786CBA">
              <w:rPr>
                <w:rFonts w:ascii="Avenir Book" w:hAnsi="Avenir Book"/>
                <w:sz w:val="22"/>
                <w:szCs w:val="22"/>
                <w:lang w:val="en-GB"/>
              </w:rPr>
              <w:t>Language objectives</w:t>
            </w:r>
            <w:r w:rsidR="009421C9" w:rsidRPr="00786CBA">
              <w:rPr>
                <w:rFonts w:ascii="Avenir Book" w:hAnsi="Avenir Book"/>
                <w:sz w:val="22"/>
                <w:szCs w:val="22"/>
                <w:lang w:val="en-GB"/>
              </w:rPr>
              <w:t>:</w:t>
            </w:r>
          </w:p>
        </w:tc>
      </w:tr>
      <w:tr w:rsidR="009421C9" w:rsidRPr="00786CBA" w14:paraId="06AAE88D" w14:textId="77777777" w:rsidTr="00CB39CE">
        <w:tc>
          <w:tcPr>
            <w:tcW w:w="14178" w:type="dxa"/>
            <w:gridSpan w:val="5"/>
            <w:shd w:val="clear" w:color="auto" w:fill="FF9300"/>
          </w:tcPr>
          <w:p w14:paraId="20C02728" w14:textId="77777777" w:rsidR="009421C9" w:rsidRPr="00786CBA" w:rsidRDefault="009421C9" w:rsidP="00CB39CE">
            <w:pPr>
              <w:jc w:val="center"/>
              <w:rPr>
                <w:rFonts w:ascii="Avenir Book" w:hAnsi="Avenir Book"/>
                <w:sz w:val="28"/>
                <w:szCs w:val="28"/>
                <w:lang w:val="en-GB"/>
              </w:rPr>
            </w:pPr>
            <w:r w:rsidRPr="00786CBA">
              <w:rPr>
                <w:rFonts w:ascii="Avenir Book" w:hAnsi="Avenir Book"/>
                <w:color w:val="FFFFFF" w:themeColor="background1"/>
                <w:sz w:val="28"/>
                <w:szCs w:val="28"/>
                <w:lang w:val="en-GB"/>
              </w:rPr>
              <w:t>Communication</w:t>
            </w:r>
          </w:p>
        </w:tc>
      </w:tr>
      <w:tr w:rsidR="009421C9" w:rsidRPr="00786CBA" w14:paraId="30BB5BDE" w14:textId="77777777" w:rsidTr="00D967FF">
        <w:tc>
          <w:tcPr>
            <w:tcW w:w="3974" w:type="dxa"/>
            <w:gridSpan w:val="2"/>
          </w:tcPr>
          <w:p w14:paraId="65A8137B" w14:textId="77777777" w:rsidR="009421C9" w:rsidRPr="00786CBA" w:rsidRDefault="009421C9" w:rsidP="002D668D">
            <w:pPr>
              <w:spacing w:after="120"/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786CBA">
              <w:rPr>
                <w:rFonts w:ascii="Avenir Book" w:hAnsi="Avenir Book"/>
                <w:sz w:val="22"/>
                <w:szCs w:val="22"/>
                <w:lang w:val="en-GB"/>
              </w:rPr>
              <w:t>Skills</w:t>
            </w:r>
          </w:p>
        </w:tc>
        <w:tc>
          <w:tcPr>
            <w:tcW w:w="10204" w:type="dxa"/>
            <w:gridSpan w:val="3"/>
          </w:tcPr>
          <w:p w14:paraId="7C00409A" w14:textId="564136F4" w:rsidR="00D967FF" w:rsidRPr="002D668D" w:rsidRDefault="009421C9" w:rsidP="002D668D">
            <w:pPr>
              <w:spacing w:after="120"/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786CBA">
              <w:rPr>
                <w:rFonts w:ascii="Tahoma" w:hAnsi="Tahoma" w:cs="Tahoma"/>
                <w:sz w:val="22"/>
                <w:szCs w:val="22"/>
                <w:lang w:val="en-GB"/>
              </w:rPr>
              <w:t></w:t>
            </w:r>
            <w:r w:rsidRPr="00786CBA">
              <w:rPr>
                <w:rFonts w:ascii="Avenir Book" w:hAnsi="Avenir Book"/>
                <w:sz w:val="22"/>
                <w:szCs w:val="22"/>
                <w:lang w:val="en-GB"/>
              </w:rPr>
              <w:t xml:space="preserve"> Reading </w:t>
            </w:r>
            <w:r w:rsidRPr="00786CBA">
              <w:rPr>
                <w:rFonts w:ascii="Tahoma" w:hAnsi="Tahoma" w:cs="Tahoma"/>
                <w:sz w:val="22"/>
                <w:szCs w:val="22"/>
                <w:lang w:val="en-GB"/>
              </w:rPr>
              <w:t></w:t>
            </w:r>
            <w:r w:rsidRPr="00786CBA">
              <w:rPr>
                <w:rFonts w:ascii="Avenir Book" w:hAnsi="Avenir Book"/>
                <w:sz w:val="22"/>
                <w:szCs w:val="22"/>
                <w:lang w:val="en-GB"/>
              </w:rPr>
              <w:t xml:space="preserve"> Listening </w:t>
            </w:r>
            <w:r w:rsidRPr="00786CBA">
              <w:rPr>
                <w:rFonts w:ascii="Tahoma" w:hAnsi="Tahoma" w:cs="Tahoma"/>
                <w:sz w:val="22"/>
                <w:szCs w:val="22"/>
                <w:lang w:val="en-GB"/>
              </w:rPr>
              <w:t></w:t>
            </w:r>
            <w:r w:rsidRPr="00786CBA">
              <w:rPr>
                <w:rFonts w:ascii="Avenir Book" w:hAnsi="Avenir Book"/>
                <w:sz w:val="22"/>
                <w:szCs w:val="22"/>
                <w:lang w:val="en-GB"/>
              </w:rPr>
              <w:t xml:space="preserve"> Writing </w:t>
            </w:r>
            <w:r w:rsidRPr="00786CBA">
              <w:rPr>
                <w:rFonts w:ascii="Tahoma" w:hAnsi="Tahoma" w:cs="Tahoma"/>
                <w:sz w:val="22"/>
                <w:szCs w:val="22"/>
                <w:lang w:val="en-GB"/>
              </w:rPr>
              <w:t></w:t>
            </w:r>
            <w:r w:rsidRPr="00786CBA">
              <w:rPr>
                <w:rFonts w:ascii="Avenir Book" w:hAnsi="Avenir Book"/>
                <w:sz w:val="22"/>
                <w:szCs w:val="22"/>
                <w:lang w:val="en-GB"/>
              </w:rPr>
              <w:t xml:space="preserve"> Speaking </w:t>
            </w:r>
            <w:r w:rsidRPr="00786CBA">
              <w:rPr>
                <w:rFonts w:ascii="Tahoma" w:hAnsi="Tahoma" w:cs="Tahoma"/>
                <w:sz w:val="22"/>
                <w:szCs w:val="22"/>
                <w:lang w:val="en-GB"/>
              </w:rPr>
              <w:t></w:t>
            </w:r>
            <w:r w:rsidRPr="00786CBA">
              <w:rPr>
                <w:rFonts w:ascii="Avenir Book" w:hAnsi="Avenir Book"/>
                <w:sz w:val="22"/>
                <w:szCs w:val="22"/>
                <w:lang w:val="en-GB"/>
              </w:rPr>
              <w:t xml:space="preserve"> Interacting</w:t>
            </w:r>
          </w:p>
        </w:tc>
      </w:tr>
      <w:tr w:rsidR="009421C9" w:rsidRPr="00786CBA" w14:paraId="7ABDE1E9" w14:textId="77777777" w:rsidTr="00D967FF">
        <w:tc>
          <w:tcPr>
            <w:tcW w:w="3974" w:type="dxa"/>
            <w:gridSpan w:val="2"/>
            <w:vMerge w:val="restart"/>
          </w:tcPr>
          <w:p w14:paraId="243E83E9" w14:textId="77777777" w:rsidR="00D967FF" w:rsidRPr="00786CBA" w:rsidRDefault="009421C9" w:rsidP="00CB39CE">
            <w:pPr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786CBA">
              <w:rPr>
                <w:rFonts w:ascii="Avenir Book" w:hAnsi="Avenir Book"/>
                <w:sz w:val="22"/>
                <w:szCs w:val="22"/>
                <w:lang w:val="en-GB"/>
              </w:rPr>
              <w:t>Grammar &amp; syntactic structures</w:t>
            </w:r>
          </w:p>
          <w:p w14:paraId="4ABE0730" w14:textId="0D574CA7" w:rsidR="009421C9" w:rsidRPr="00786CBA" w:rsidRDefault="009421C9" w:rsidP="00CB39CE">
            <w:pPr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786CBA">
              <w:rPr>
                <w:rFonts w:ascii="Avenir Book" w:hAnsi="Avenir Book"/>
                <w:sz w:val="22"/>
                <w:szCs w:val="22"/>
                <w:lang w:val="en-GB"/>
              </w:rPr>
              <w:t>Vocabulary</w:t>
            </w:r>
          </w:p>
          <w:p w14:paraId="7726A901" w14:textId="00758EC2" w:rsidR="009421C9" w:rsidRPr="00786CBA" w:rsidRDefault="009421C9" w:rsidP="00CB39CE">
            <w:pPr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786CBA">
              <w:rPr>
                <w:rFonts w:ascii="Avenir Book" w:hAnsi="Avenir Book"/>
                <w:sz w:val="22"/>
                <w:szCs w:val="22"/>
                <w:lang w:val="en-GB"/>
              </w:rPr>
              <w:t>Pronunciation, intonation &amp; fluency</w:t>
            </w:r>
          </w:p>
        </w:tc>
        <w:tc>
          <w:tcPr>
            <w:tcW w:w="6524" w:type="dxa"/>
            <w:gridSpan w:val="2"/>
          </w:tcPr>
          <w:p w14:paraId="12CF5E4A" w14:textId="0337F8A9" w:rsidR="009421C9" w:rsidRPr="002D668D" w:rsidRDefault="009421C9" w:rsidP="002D668D">
            <w:pPr>
              <w:spacing w:after="120"/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786CBA">
              <w:rPr>
                <w:rFonts w:ascii="Avenir Book" w:hAnsi="Avenir Book"/>
                <w:sz w:val="22"/>
                <w:szCs w:val="22"/>
                <w:lang w:val="en-GB"/>
              </w:rPr>
              <w:t>Language of learning</w:t>
            </w:r>
          </w:p>
        </w:tc>
        <w:tc>
          <w:tcPr>
            <w:tcW w:w="3680" w:type="dxa"/>
          </w:tcPr>
          <w:p w14:paraId="3860F5AE" w14:textId="77777777" w:rsidR="009421C9" w:rsidRPr="00786CBA" w:rsidRDefault="009421C9" w:rsidP="00CB39CE">
            <w:pPr>
              <w:rPr>
                <w:rFonts w:ascii="Avenir Book" w:hAnsi="Avenir Book"/>
                <w:sz w:val="22"/>
                <w:szCs w:val="22"/>
                <w:lang w:val="en-GB"/>
              </w:rPr>
            </w:pPr>
          </w:p>
        </w:tc>
      </w:tr>
      <w:tr w:rsidR="009421C9" w:rsidRPr="00786CBA" w14:paraId="4322A333" w14:textId="77777777" w:rsidTr="00D967FF">
        <w:tc>
          <w:tcPr>
            <w:tcW w:w="3974" w:type="dxa"/>
            <w:gridSpan w:val="2"/>
            <w:vMerge/>
          </w:tcPr>
          <w:p w14:paraId="61908F58" w14:textId="77777777" w:rsidR="009421C9" w:rsidRPr="00786CBA" w:rsidRDefault="009421C9" w:rsidP="00CB39CE">
            <w:pPr>
              <w:rPr>
                <w:rFonts w:ascii="Avenir Book" w:hAnsi="Avenir Book"/>
                <w:sz w:val="22"/>
                <w:szCs w:val="22"/>
                <w:lang w:val="en-GB"/>
              </w:rPr>
            </w:pPr>
          </w:p>
        </w:tc>
        <w:tc>
          <w:tcPr>
            <w:tcW w:w="6524" w:type="dxa"/>
            <w:gridSpan w:val="2"/>
          </w:tcPr>
          <w:p w14:paraId="58494901" w14:textId="154B0D57" w:rsidR="009421C9" w:rsidRPr="002D668D" w:rsidRDefault="009421C9" w:rsidP="002D668D">
            <w:pPr>
              <w:spacing w:after="120"/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786CBA">
              <w:rPr>
                <w:rFonts w:ascii="Avenir Book" w:hAnsi="Avenir Book"/>
                <w:sz w:val="22"/>
                <w:szCs w:val="22"/>
                <w:lang w:val="en-GB"/>
              </w:rPr>
              <w:t>Language for learning</w:t>
            </w:r>
          </w:p>
        </w:tc>
        <w:tc>
          <w:tcPr>
            <w:tcW w:w="3680" w:type="dxa"/>
          </w:tcPr>
          <w:p w14:paraId="0E82988A" w14:textId="77777777" w:rsidR="009421C9" w:rsidRPr="00786CBA" w:rsidRDefault="009421C9" w:rsidP="00CB39CE">
            <w:pPr>
              <w:rPr>
                <w:rFonts w:ascii="Avenir Book" w:hAnsi="Avenir Book"/>
                <w:sz w:val="22"/>
                <w:szCs w:val="22"/>
                <w:lang w:val="en-GB"/>
              </w:rPr>
            </w:pPr>
          </w:p>
        </w:tc>
      </w:tr>
      <w:tr w:rsidR="009421C9" w:rsidRPr="00786CBA" w14:paraId="4D4D2A4A" w14:textId="77777777" w:rsidTr="00D967FF">
        <w:tc>
          <w:tcPr>
            <w:tcW w:w="3974" w:type="dxa"/>
            <w:gridSpan w:val="2"/>
            <w:vMerge/>
          </w:tcPr>
          <w:p w14:paraId="22DBB6CB" w14:textId="77777777" w:rsidR="009421C9" w:rsidRPr="00786CBA" w:rsidRDefault="009421C9" w:rsidP="00CB39CE">
            <w:pPr>
              <w:rPr>
                <w:rFonts w:ascii="Avenir Book" w:hAnsi="Avenir Book"/>
                <w:sz w:val="22"/>
                <w:szCs w:val="22"/>
                <w:lang w:val="en-GB"/>
              </w:rPr>
            </w:pPr>
          </w:p>
        </w:tc>
        <w:tc>
          <w:tcPr>
            <w:tcW w:w="6524" w:type="dxa"/>
            <w:gridSpan w:val="2"/>
          </w:tcPr>
          <w:p w14:paraId="6200465D" w14:textId="7B4B80F2" w:rsidR="007527BF" w:rsidRPr="002D668D" w:rsidRDefault="009421C9" w:rsidP="002D668D">
            <w:pPr>
              <w:spacing w:after="120"/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786CBA">
              <w:rPr>
                <w:rFonts w:ascii="Avenir Book" w:hAnsi="Avenir Book"/>
                <w:sz w:val="22"/>
                <w:szCs w:val="22"/>
                <w:lang w:val="en-GB"/>
              </w:rPr>
              <w:t>Language through learning</w:t>
            </w:r>
          </w:p>
        </w:tc>
        <w:tc>
          <w:tcPr>
            <w:tcW w:w="3680" w:type="dxa"/>
          </w:tcPr>
          <w:p w14:paraId="3F98359A" w14:textId="77777777" w:rsidR="009421C9" w:rsidRPr="00786CBA" w:rsidRDefault="009421C9" w:rsidP="00CB39CE">
            <w:pPr>
              <w:rPr>
                <w:rFonts w:ascii="Avenir Book" w:hAnsi="Avenir Book"/>
                <w:sz w:val="22"/>
                <w:szCs w:val="22"/>
                <w:lang w:val="en-GB"/>
              </w:rPr>
            </w:pPr>
          </w:p>
        </w:tc>
      </w:tr>
      <w:tr w:rsidR="009421C9" w:rsidRPr="00786CBA" w14:paraId="7F6EDC3F" w14:textId="77777777" w:rsidTr="00CB39CE">
        <w:tc>
          <w:tcPr>
            <w:tcW w:w="14178" w:type="dxa"/>
            <w:gridSpan w:val="5"/>
            <w:shd w:val="clear" w:color="auto" w:fill="C00000"/>
          </w:tcPr>
          <w:p w14:paraId="245C2E74" w14:textId="0A595E41" w:rsidR="009421C9" w:rsidRPr="00786CBA" w:rsidRDefault="009421C9" w:rsidP="00CB39CE">
            <w:pPr>
              <w:jc w:val="center"/>
              <w:rPr>
                <w:rFonts w:ascii="Avenir Book" w:hAnsi="Avenir Book"/>
                <w:sz w:val="28"/>
                <w:szCs w:val="28"/>
                <w:lang w:val="en-GB"/>
              </w:rPr>
            </w:pPr>
            <w:r w:rsidRPr="00786CBA">
              <w:rPr>
                <w:rFonts w:ascii="Avenir Book" w:hAnsi="Avenir Book"/>
                <w:sz w:val="28"/>
                <w:szCs w:val="28"/>
                <w:lang w:val="en-GB"/>
              </w:rPr>
              <w:t>Cognition</w:t>
            </w:r>
            <w:r w:rsidR="00280E1A" w:rsidRPr="00786CBA">
              <w:rPr>
                <w:rFonts w:ascii="Avenir Book" w:hAnsi="Avenir Book"/>
                <w:sz w:val="28"/>
                <w:szCs w:val="28"/>
                <w:lang w:val="en-GB"/>
              </w:rPr>
              <w:t>*</w:t>
            </w:r>
          </w:p>
        </w:tc>
      </w:tr>
      <w:tr w:rsidR="00D967FF" w:rsidRPr="00786CBA" w14:paraId="00888396" w14:textId="77777777" w:rsidTr="00D967FF">
        <w:tc>
          <w:tcPr>
            <w:tcW w:w="3974" w:type="dxa"/>
            <w:gridSpan w:val="2"/>
          </w:tcPr>
          <w:p w14:paraId="79D232B2" w14:textId="31B061B6" w:rsidR="0052081F" w:rsidRPr="002D668D" w:rsidRDefault="00672774" w:rsidP="002D668D">
            <w:pPr>
              <w:spacing w:after="120"/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786CBA">
              <w:rPr>
                <w:rFonts w:ascii="Avenir Book" w:hAnsi="Avenir Book"/>
                <w:sz w:val="22"/>
                <w:szCs w:val="22"/>
                <w:lang w:val="en-GB"/>
              </w:rPr>
              <w:t xml:space="preserve">LOTS </w:t>
            </w:r>
            <w:r w:rsidR="00280E1A" w:rsidRPr="00786CBA">
              <w:rPr>
                <w:rFonts w:ascii="Avenir Book" w:hAnsi="Avenir Book"/>
                <w:color w:val="767171" w:themeColor="background2" w:themeShade="80"/>
                <w:sz w:val="22"/>
                <w:szCs w:val="22"/>
                <w:lang w:val="en-GB"/>
              </w:rPr>
              <w:t>(</w:t>
            </w:r>
            <w:r w:rsidR="00280E1A" w:rsidRPr="00786CBA">
              <w:rPr>
                <w:rFonts w:ascii="Calibri" w:hAnsi="Calibri"/>
                <w:color w:val="767171" w:themeColor="background2" w:themeShade="80"/>
                <w:sz w:val="20"/>
                <w:szCs w:val="20"/>
                <w:lang w:val="en-GB"/>
              </w:rPr>
              <w:t xml:space="preserve">lower-order thinking skills: include </w:t>
            </w:r>
            <w:r w:rsidR="00280E1A" w:rsidRPr="00786CBA">
              <w:rPr>
                <w:color w:val="767171" w:themeColor="background2" w:themeShade="80"/>
                <w:sz w:val="20"/>
                <w:szCs w:val="20"/>
                <w:shd w:val="clear" w:color="auto" w:fill="FFFFFF"/>
                <w:lang w:val="en-GB"/>
              </w:rPr>
              <w:t>Remembering, Understanding, and Applying)</w:t>
            </w:r>
            <w:r w:rsidR="00280E1A" w:rsidRPr="00786CBA">
              <w:rPr>
                <w:rFonts w:ascii="Avenir Book" w:hAnsi="Avenir Book"/>
                <w:color w:val="767171" w:themeColor="background2" w:themeShade="80"/>
                <w:sz w:val="22"/>
                <w:szCs w:val="22"/>
                <w:lang w:val="en-GB"/>
              </w:rPr>
              <w:t xml:space="preserve"> </w:t>
            </w:r>
            <w:r w:rsidRPr="00786CBA">
              <w:rPr>
                <w:rFonts w:ascii="Avenir Book" w:hAnsi="Avenir Book"/>
                <w:sz w:val="22"/>
                <w:szCs w:val="22"/>
                <w:lang w:val="en-GB"/>
              </w:rPr>
              <w:t>HOTS</w:t>
            </w:r>
            <w:r w:rsidR="00280E1A" w:rsidRPr="00786CBA">
              <w:rPr>
                <w:rFonts w:ascii="Avenir Book" w:hAnsi="Avenir Book"/>
                <w:sz w:val="22"/>
                <w:szCs w:val="22"/>
                <w:lang w:val="en-GB"/>
              </w:rPr>
              <w:t xml:space="preserve"> </w:t>
            </w:r>
            <w:r w:rsidR="00280E1A" w:rsidRPr="00786CBA">
              <w:rPr>
                <w:rFonts w:ascii="Avenir Book" w:hAnsi="Avenir Book"/>
                <w:color w:val="767171" w:themeColor="background2" w:themeShade="80"/>
                <w:sz w:val="22"/>
                <w:szCs w:val="22"/>
                <w:lang w:val="en-GB"/>
              </w:rPr>
              <w:t>(</w:t>
            </w:r>
            <w:r w:rsidR="00280E1A" w:rsidRPr="00786CBA">
              <w:rPr>
                <w:color w:val="767171" w:themeColor="background2" w:themeShade="80"/>
                <w:sz w:val="20"/>
                <w:szCs w:val="20"/>
                <w:shd w:val="clear" w:color="auto" w:fill="FFFFFF"/>
                <w:lang w:val="en-GB"/>
              </w:rPr>
              <w:t xml:space="preserve">higher-order thinking skills: </w:t>
            </w:r>
            <w:proofErr w:type="spellStart"/>
            <w:r w:rsidR="00280E1A" w:rsidRPr="00786CBA">
              <w:rPr>
                <w:color w:val="767171" w:themeColor="background2" w:themeShade="80"/>
                <w:sz w:val="20"/>
                <w:szCs w:val="20"/>
                <w:shd w:val="clear" w:color="auto" w:fill="FFFFFF"/>
                <w:lang w:val="en-GB"/>
              </w:rPr>
              <w:t>Analyzing</w:t>
            </w:r>
            <w:proofErr w:type="spellEnd"/>
            <w:r w:rsidR="00280E1A" w:rsidRPr="00786CBA">
              <w:rPr>
                <w:color w:val="767171" w:themeColor="background2" w:themeShade="80"/>
                <w:sz w:val="20"/>
                <w:szCs w:val="20"/>
                <w:shd w:val="clear" w:color="auto" w:fill="FFFFFF"/>
                <w:lang w:val="en-GB"/>
              </w:rPr>
              <w:t>, Evaluating and Creating)</w:t>
            </w:r>
          </w:p>
        </w:tc>
        <w:tc>
          <w:tcPr>
            <w:tcW w:w="10204" w:type="dxa"/>
            <w:gridSpan w:val="3"/>
          </w:tcPr>
          <w:p w14:paraId="0FEFE09C" w14:textId="77777777" w:rsidR="009421C9" w:rsidRPr="00786CBA" w:rsidRDefault="009421C9" w:rsidP="002D668D">
            <w:pPr>
              <w:spacing w:after="120"/>
              <w:rPr>
                <w:rFonts w:ascii="Avenir Book" w:hAnsi="Avenir Book"/>
                <w:sz w:val="22"/>
                <w:szCs w:val="22"/>
                <w:lang w:val="en-GB"/>
              </w:rPr>
            </w:pPr>
          </w:p>
        </w:tc>
      </w:tr>
      <w:tr w:rsidR="00D967FF" w:rsidRPr="00786CBA" w14:paraId="1E4FC59E" w14:textId="77777777" w:rsidTr="00D967FF">
        <w:tc>
          <w:tcPr>
            <w:tcW w:w="3974" w:type="dxa"/>
            <w:gridSpan w:val="2"/>
          </w:tcPr>
          <w:p w14:paraId="102CCCD7" w14:textId="1EE61B97" w:rsidR="009421C9" w:rsidRPr="002D668D" w:rsidRDefault="009421C9" w:rsidP="002D668D">
            <w:pPr>
              <w:spacing w:after="120"/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786CBA">
              <w:rPr>
                <w:rFonts w:ascii="Avenir Book" w:hAnsi="Avenir Book"/>
                <w:sz w:val="22"/>
                <w:szCs w:val="22"/>
                <w:lang w:val="en-GB"/>
              </w:rPr>
              <w:t>Questions to be used</w:t>
            </w:r>
          </w:p>
        </w:tc>
        <w:tc>
          <w:tcPr>
            <w:tcW w:w="10204" w:type="dxa"/>
            <w:gridSpan w:val="3"/>
          </w:tcPr>
          <w:p w14:paraId="21BB0231" w14:textId="77777777" w:rsidR="009421C9" w:rsidRPr="00786CBA" w:rsidRDefault="009421C9" w:rsidP="002D668D">
            <w:pPr>
              <w:spacing w:after="120"/>
              <w:rPr>
                <w:rFonts w:ascii="Avenir Book" w:hAnsi="Avenir Book"/>
                <w:sz w:val="22"/>
                <w:szCs w:val="22"/>
                <w:lang w:val="en-GB"/>
              </w:rPr>
            </w:pPr>
          </w:p>
        </w:tc>
      </w:tr>
      <w:tr w:rsidR="009421C9" w:rsidRPr="00786CBA" w14:paraId="0A51B922" w14:textId="77777777" w:rsidTr="00CB39CE">
        <w:tc>
          <w:tcPr>
            <w:tcW w:w="14178" w:type="dxa"/>
            <w:gridSpan w:val="5"/>
            <w:shd w:val="clear" w:color="auto" w:fill="538135" w:themeFill="accent6" w:themeFillShade="BF"/>
          </w:tcPr>
          <w:p w14:paraId="755CF5E1" w14:textId="36A635D0" w:rsidR="009421C9" w:rsidRPr="00786CBA" w:rsidRDefault="009421C9" w:rsidP="00CB39CE">
            <w:pPr>
              <w:jc w:val="center"/>
              <w:rPr>
                <w:rFonts w:ascii="Avenir Book" w:hAnsi="Avenir Book"/>
                <w:sz w:val="28"/>
                <w:szCs w:val="28"/>
                <w:lang w:val="en-GB"/>
              </w:rPr>
            </w:pPr>
            <w:r w:rsidRPr="00786CBA">
              <w:rPr>
                <w:rFonts w:ascii="Avenir Book" w:hAnsi="Avenir Book"/>
                <w:color w:val="FFFFFF" w:themeColor="background1"/>
                <w:sz w:val="28"/>
                <w:szCs w:val="28"/>
                <w:lang w:val="en-GB"/>
              </w:rPr>
              <w:t>Culture</w:t>
            </w:r>
            <w:r w:rsidR="001A6DA1">
              <w:rPr>
                <w:rFonts w:ascii="Avenir Book" w:hAnsi="Avenir Book"/>
                <w:color w:val="FFFFFF" w:themeColor="background1"/>
                <w:sz w:val="28"/>
                <w:szCs w:val="28"/>
                <w:lang w:val="en-GB"/>
              </w:rPr>
              <w:t xml:space="preserve"> (optional)</w:t>
            </w:r>
          </w:p>
        </w:tc>
      </w:tr>
      <w:tr w:rsidR="009421C9" w:rsidRPr="00786CBA" w14:paraId="6F5344B7" w14:textId="77777777" w:rsidTr="004327A2">
        <w:tc>
          <w:tcPr>
            <w:tcW w:w="14178" w:type="dxa"/>
            <w:gridSpan w:val="5"/>
            <w:tcBorders>
              <w:bottom w:val="single" w:sz="4" w:space="0" w:color="auto"/>
            </w:tcBorders>
          </w:tcPr>
          <w:p w14:paraId="5D0196B7" w14:textId="13B01AB3" w:rsidR="00280E1A" w:rsidRPr="00786CBA" w:rsidRDefault="00280E1A" w:rsidP="00280E1A">
            <w:pPr>
              <w:rPr>
                <w:color w:val="767171" w:themeColor="background2" w:themeShade="80"/>
                <w:sz w:val="20"/>
                <w:szCs w:val="20"/>
                <w:shd w:val="clear" w:color="auto" w:fill="FFFFFF"/>
                <w:lang w:val="en-GB"/>
              </w:rPr>
            </w:pPr>
            <w:r w:rsidRPr="00786CBA">
              <w:rPr>
                <w:color w:val="767171" w:themeColor="background2" w:themeShade="80"/>
                <w:sz w:val="20"/>
                <w:szCs w:val="20"/>
                <w:shd w:val="clear" w:color="auto" w:fill="FFFFFF"/>
                <w:lang w:val="en-GB"/>
              </w:rPr>
              <w:t>(e.g.: context, citizenship, intercultural elements, cultural awareness &amp; understanding, multiple perspectives, life skills)</w:t>
            </w:r>
          </w:p>
          <w:p w14:paraId="0A0927C3" w14:textId="77777777" w:rsidR="009421C9" w:rsidRPr="00786CBA" w:rsidRDefault="009421C9" w:rsidP="00CB39CE">
            <w:pPr>
              <w:rPr>
                <w:rFonts w:ascii="Avenir Book" w:hAnsi="Avenir Book"/>
                <w:sz w:val="22"/>
                <w:szCs w:val="22"/>
                <w:lang w:val="en-GB"/>
              </w:rPr>
            </w:pPr>
          </w:p>
          <w:p w14:paraId="1C471DE9" w14:textId="77777777" w:rsidR="009421C9" w:rsidRPr="00786CBA" w:rsidRDefault="009421C9" w:rsidP="00CB39CE">
            <w:pPr>
              <w:rPr>
                <w:rFonts w:ascii="Avenir Book" w:hAnsi="Avenir Book"/>
                <w:sz w:val="22"/>
                <w:szCs w:val="22"/>
                <w:lang w:val="en-GB"/>
              </w:rPr>
            </w:pPr>
          </w:p>
        </w:tc>
      </w:tr>
      <w:tr w:rsidR="009421C9" w:rsidRPr="00786CBA" w14:paraId="13C68A1B" w14:textId="77777777" w:rsidTr="00CB39CE">
        <w:tc>
          <w:tcPr>
            <w:tcW w:w="14178" w:type="dxa"/>
            <w:gridSpan w:val="5"/>
            <w:shd w:val="clear" w:color="auto" w:fill="0096FF"/>
          </w:tcPr>
          <w:p w14:paraId="385B3BEA" w14:textId="77777777" w:rsidR="009421C9" w:rsidRPr="00786CBA" w:rsidRDefault="009421C9" w:rsidP="00CB39CE">
            <w:pPr>
              <w:jc w:val="center"/>
              <w:rPr>
                <w:rFonts w:ascii="Avenir Book" w:hAnsi="Avenir Book"/>
                <w:color w:val="FFFFFF" w:themeColor="background1"/>
                <w:sz w:val="28"/>
                <w:szCs w:val="28"/>
                <w:lang w:val="en-GB"/>
              </w:rPr>
            </w:pPr>
            <w:r w:rsidRPr="00786CBA">
              <w:rPr>
                <w:rFonts w:ascii="Avenir Book" w:hAnsi="Avenir Book"/>
                <w:color w:val="FFFFFF" w:themeColor="background1"/>
                <w:sz w:val="28"/>
                <w:szCs w:val="28"/>
                <w:lang w:val="en-GB"/>
              </w:rPr>
              <w:t>Methodology</w:t>
            </w:r>
          </w:p>
          <w:p w14:paraId="68800ED9" w14:textId="76138537" w:rsidR="00786CBA" w:rsidRPr="00786CBA" w:rsidRDefault="00786CBA" w:rsidP="00CB39CE">
            <w:pPr>
              <w:jc w:val="center"/>
              <w:rPr>
                <w:rFonts w:ascii="Avenir Book" w:hAnsi="Avenir Book"/>
                <w:color w:val="0070C0"/>
                <w:sz w:val="28"/>
                <w:szCs w:val="28"/>
                <w:lang w:val="en-GB"/>
              </w:rPr>
            </w:pPr>
            <w:r>
              <w:rPr>
                <w:rFonts w:ascii="Avenir Book" w:hAnsi="Avenir Book"/>
                <w:color w:val="FFFFFF" w:themeColor="background1"/>
                <w:sz w:val="22"/>
                <w:szCs w:val="20"/>
                <w:lang w:val="en-GB"/>
              </w:rPr>
              <w:t>(</w:t>
            </w:r>
            <w:proofErr w:type="spellStart"/>
            <w:r>
              <w:rPr>
                <w:rFonts w:ascii="Avenir Book" w:hAnsi="Avenir Book"/>
                <w:color w:val="FFFFFF" w:themeColor="background1"/>
                <w:sz w:val="22"/>
                <w:szCs w:val="20"/>
                <w:lang w:val="en-GB"/>
              </w:rPr>
              <w:t>N.b.</w:t>
            </w:r>
            <w:proofErr w:type="spellEnd"/>
            <w:r w:rsidRPr="00786CBA">
              <w:rPr>
                <w:rFonts w:ascii="Avenir Book" w:hAnsi="Avenir Book"/>
                <w:color w:val="FFFFFF" w:themeColor="background1"/>
                <w:sz w:val="22"/>
                <w:szCs w:val="20"/>
                <w:lang w:val="en-GB"/>
              </w:rPr>
              <w:t xml:space="preserve">: </w:t>
            </w:r>
            <w:r>
              <w:rPr>
                <w:rFonts w:ascii="Avenir Book" w:hAnsi="Avenir Book"/>
                <w:color w:val="FFFFFF" w:themeColor="background1"/>
                <w:sz w:val="22"/>
                <w:szCs w:val="20"/>
                <w:lang w:val="en-GB"/>
              </w:rPr>
              <w:t>Some</w:t>
            </w:r>
            <w:r w:rsidRPr="00786CBA">
              <w:rPr>
                <w:rFonts w:ascii="Avenir Book" w:hAnsi="Avenir Book"/>
                <w:color w:val="FFFFFF" w:themeColor="background1"/>
                <w:sz w:val="22"/>
                <w:szCs w:val="20"/>
                <w:lang w:val="en-GB"/>
              </w:rPr>
              <w:t xml:space="preserve"> of these elements </w:t>
            </w:r>
            <w:r>
              <w:rPr>
                <w:rFonts w:ascii="Avenir Book" w:hAnsi="Avenir Book"/>
                <w:color w:val="FFFFFF" w:themeColor="background1"/>
                <w:sz w:val="22"/>
                <w:szCs w:val="20"/>
                <w:lang w:val="en-GB"/>
              </w:rPr>
              <w:t>may</w:t>
            </w:r>
            <w:r w:rsidRPr="00786CBA">
              <w:rPr>
                <w:rFonts w:ascii="Avenir Book" w:hAnsi="Avenir Book"/>
                <w:color w:val="FFFFFF" w:themeColor="background1"/>
                <w:sz w:val="22"/>
                <w:szCs w:val="20"/>
                <w:lang w:val="en-GB"/>
              </w:rPr>
              <w:t xml:space="preserve"> </w:t>
            </w:r>
            <w:r>
              <w:rPr>
                <w:rFonts w:ascii="Avenir Book" w:hAnsi="Avenir Book"/>
                <w:color w:val="FFFFFF" w:themeColor="background1"/>
                <w:sz w:val="22"/>
                <w:szCs w:val="20"/>
                <w:lang w:val="en-GB"/>
              </w:rPr>
              <w:t xml:space="preserve">not be </w:t>
            </w:r>
            <w:r w:rsidRPr="00786CBA">
              <w:rPr>
                <w:rFonts w:ascii="Avenir Book" w:hAnsi="Avenir Book"/>
                <w:color w:val="FFFFFF" w:themeColor="background1"/>
                <w:sz w:val="22"/>
                <w:szCs w:val="20"/>
                <w:lang w:val="en-GB"/>
              </w:rPr>
              <w:t xml:space="preserve">relevant for </w:t>
            </w:r>
            <w:r>
              <w:rPr>
                <w:rFonts w:ascii="Avenir Book" w:hAnsi="Avenir Book"/>
                <w:color w:val="FFFFFF" w:themeColor="background1"/>
                <w:sz w:val="22"/>
                <w:szCs w:val="20"/>
                <w:lang w:val="en-GB"/>
              </w:rPr>
              <w:t>a</w:t>
            </w:r>
            <w:r w:rsidRPr="00786CBA">
              <w:rPr>
                <w:rFonts w:ascii="Avenir Book" w:hAnsi="Avenir Book"/>
                <w:color w:val="FFFFFF" w:themeColor="background1"/>
                <w:sz w:val="22"/>
                <w:szCs w:val="20"/>
                <w:lang w:val="en-GB"/>
              </w:rPr>
              <w:t xml:space="preserve"> 10-minute micro-teaching session, but when planning full sessions / units, </w:t>
            </w:r>
            <w:r>
              <w:rPr>
                <w:rFonts w:ascii="Avenir Book" w:hAnsi="Avenir Book"/>
                <w:color w:val="FFFFFF" w:themeColor="background1"/>
                <w:sz w:val="22"/>
                <w:szCs w:val="20"/>
                <w:lang w:val="en-GB"/>
              </w:rPr>
              <w:t>they</w:t>
            </w:r>
            <w:r w:rsidRPr="00786CBA">
              <w:rPr>
                <w:rFonts w:ascii="Avenir Book" w:hAnsi="Avenir Book"/>
                <w:color w:val="FFFFFF" w:themeColor="background1"/>
                <w:sz w:val="22"/>
                <w:szCs w:val="20"/>
                <w:lang w:val="en-GB"/>
              </w:rPr>
              <w:t xml:space="preserve"> need consideration</w:t>
            </w:r>
            <w:r>
              <w:rPr>
                <w:rFonts w:ascii="Avenir Book" w:hAnsi="Avenir Book"/>
                <w:color w:val="FFFFFF" w:themeColor="background1"/>
                <w:sz w:val="22"/>
                <w:szCs w:val="20"/>
                <w:lang w:val="en-GB"/>
              </w:rPr>
              <w:t>)</w:t>
            </w:r>
            <w:r w:rsidRPr="00786CBA">
              <w:rPr>
                <w:rFonts w:ascii="Avenir Book" w:hAnsi="Avenir Book"/>
                <w:color w:val="FFFFFF" w:themeColor="background1"/>
                <w:sz w:val="22"/>
                <w:szCs w:val="20"/>
                <w:lang w:val="en-GB"/>
              </w:rPr>
              <w:t xml:space="preserve"> </w:t>
            </w:r>
          </w:p>
        </w:tc>
      </w:tr>
      <w:tr w:rsidR="00D967FF" w:rsidRPr="00786CBA" w14:paraId="2D397CF4" w14:textId="77777777" w:rsidTr="00D967FF">
        <w:tc>
          <w:tcPr>
            <w:tcW w:w="3974" w:type="dxa"/>
            <w:gridSpan w:val="2"/>
          </w:tcPr>
          <w:p w14:paraId="42ACD72B" w14:textId="663F9CF9" w:rsidR="009421C9" w:rsidRPr="002D668D" w:rsidRDefault="00D967FF" w:rsidP="002D668D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786CBA">
              <w:rPr>
                <w:rFonts w:ascii="Avenir Book" w:hAnsi="Avenir Book"/>
                <w:sz w:val="22"/>
                <w:szCs w:val="22"/>
                <w:lang w:val="en-GB"/>
              </w:rPr>
              <w:t>Enabling activities</w:t>
            </w:r>
            <w:r w:rsidR="009421C9" w:rsidRPr="00786CBA">
              <w:rPr>
                <w:rFonts w:ascii="Avenir Book" w:hAnsi="Avenir Book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0204" w:type="dxa"/>
            <w:gridSpan w:val="3"/>
          </w:tcPr>
          <w:p w14:paraId="089113B0" w14:textId="5AC89F9D" w:rsidR="009421C9" w:rsidRPr="00786CBA" w:rsidRDefault="00280E1A" w:rsidP="002D668D">
            <w:pPr>
              <w:spacing w:after="12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n-GB"/>
              </w:rPr>
            </w:pPr>
            <w:r w:rsidRPr="00786CBA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n-GB"/>
              </w:rPr>
              <w:t>(e.g.: warm-ups; introductory activities or vocab needed; previous knowledge; grouping: single, pairs, groups, plenar</w:t>
            </w:r>
            <w:r w:rsidR="00786CBA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n-GB"/>
              </w:rPr>
              <w:t>y</w:t>
            </w:r>
            <w:r w:rsidRPr="00786CBA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n-GB"/>
              </w:rPr>
              <w:t>…)</w:t>
            </w:r>
          </w:p>
          <w:p w14:paraId="7BC770A6" w14:textId="5CD23D93" w:rsidR="00280E1A" w:rsidRPr="00786CBA" w:rsidRDefault="00280E1A" w:rsidP="002D668D">
            <w:pPr>
              <w:spacing w:after="120"/>
              <w:rPr>
                <w:rFonts w:ascii="Avenir Book" w:hAnsi="Avenir Book"/>
                <w:sz w:val="22"/>
                <w:szCs w:val="22"/>
                <w:lang w:val="en-GB"/>
              </w:rPr>
            </w:pPr>
          </w:p>
        </w:tc>
      </w:tr>
      <w:tr w:rsidR="00D967FF" w:rsidRPr="00786CBA" w14:paraId="6417ACFF" w14:textId="77777777" w:rsidTr="00D967FF">
        <w:tc>
          <w:tcPr>
            <w:tcW w:w="3974" w:type="dxa"/>
            <w:gridSpan w:val="2"/>
          </w:tcPr>
          <w:p w14:paraId="117B5ECE" w14:textId="7CB66A0B" w:rsidR="009421C9" w:rsidRPr="002D668D" w:rsidRDefault="00D967FF" w:rsidP="002D668D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786CBA">
              <w:rPr>
                <w:rFonts w:ascii="Avenir Book" w:hAnsi="Avenir Book"/>
                <w:sz w:val="22"/>
                <w:szCs w:val="22"/>
                <w:lang w:val="en-GB"/>
              </w:rPr>
              <w:t>Development and final products</w:t>
            </w:r>
            <w:r w:rsidR="009421C9" w:rsidRPr="00786CBA">
              <w:rPr>
                <w:rFonts w:ascii="Avenir Book" w:hAnsi="Avenir Book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10204" w:type="dxa"/>
            <w:gridSpan w:val="3"/>
          </w:tcPr>
          <w:p w14:paraId="45B957F9" w14:textId="5DA0217A" w:rsidR="009421C9" w:rsidRPr="00786CBA" w:rsidRDefault="00280E1A" w:rsidP="002D668D">
            <w:pPr>
              <w:spacing w:after="12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n-GB"/>
              </w:rPr>
            </w:pPr>
            <w:r w:rsidRPr="00786CBA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n-GB"/>
              </w:rPr>
              <w:t>(e.g.: making posters, making descriptions, letters, stories, presentations, contests, discussions…)</w:t>
            </w:r>
          </w:p>
          <w:p w14:paraId="44F0C739" w14:textId="3AFAE1E8" w:rsidR="00280E1A" w:rsidRPr="00786CBA" w:rsidRDefault="00280E1A" w:rsidP="002D668D">
            <w:pPr>
              <w:spacing w:after="120"/>
              <w:rPr>
                <w:rFonts w:ascii="Avenir Book" w:hAnsi="Avenir Book"/>
                <w:sz w:val="22"/>
                <w:szCs w:val="22"/>
                <w:lang w:val="en-GB"/>
              </w:rPr>
            </w:pPr>
          </w:p>
        </w:tc>
      </w:tr>
      <w:tr w:rsidR="00D967FF" w:rsidRPr="00786CBA" w14:paraId="1C0A6285" w14:textId="77777777" w:rsidTr="00D967FF">
        <w:trPr>
          <w:trHeight w:val="420"/>
        </w:trPr>
        <w:tc>
          <w:tcPr>
            <w:tcW w:w="3974" w:type="dxa"/>
            <w:gridSpan w:val="2"/>
          </w:tcPr>
          <w:p w14:paraId="7B54A3ED" w14:textId="23FE2DBA" w:rsidR="007527BF" w:rsidRPr="002D668D" w:rsidRDefault="009421C9" w:rsidP="002D668D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786CBA">
              <w:rPr>
                <w:rFonts w:ascii="Avenir Book" w:hAnsi="Avenir Book"/>
                <w:sz w:val="22"/>
                <w:szCs w:val="22"/>
                <w:lang w:val="en-GB"/>
              </w:rPr>
              <w:lastRenderedPageBreak/>
              <w:t xml:space="preserve">Final or follow-up </w:t>
            </w:r>
            <w:r w:rsidR="00D967FF" w:rsidRPr="00786CBA">
              <w:rPr>
                <w:rFonts w:ascii="Avenir Book" w:hAnsi="Avenir Book"/>
                <w:sz w:val="22"/>
                <w:szCs w:val="22"/>
                <w:lang w:val="en-GB"/>
              </w:rPr>
              <w:t>activities</w:t>
            </w:r>
          </w:p>
        </w:tc>
        <w:tc>
          <w:tcPr>
            <w:tcW w:w="10204" w:type="dxa"/>
            <w:gridSpan w:val="3"/>
          </w:tcPr>
          <w:p w14:paraId="29F83D82" w14:textId="63311E2F" w:rsidR="00280E1A" w:rsidRPr="00786CBA" w:rsidRDefault="00280E1A" w:rsidP="002D668D">
            <w:pPr>
              <w:spacing w:after="12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n-GB"/>
              </w:rPr>
            </w:pPr>
            <w:r w:rsidRPr="00786CBA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n-GB"/>
              </w:rPr>
              <w:t>(e.g.: feedback, final presentations…)</w:t>
            </w:r>
          </w:p>
          <w:p w14:paraId="7921AD83" w14:textId="5F325BCA" w:rsidR="00280E1A" w:rsidRPr="00786CBA" w:rsidRDefault="00280E1A" w:rsidP="002D668D">
            <w:pPr>
              <w:spacing w:after="120"/>
              <w:rPr>
                <w:rFonts w:ascii="Avenir Book" w:hAnsi="Avenir Book"/>
                <w:sz w:val="22"/>
                <w:szCs w:val="22"/>
                <w:lang w:val="en-GB"/>
              </w:rPr>
            </w:pPr>
          </w:p>
        </w:tc>
      </w:tr>
      <w:tr w:rsidR="00D967FF" w:rsidRPr="00786CBA" w14:paraId="0D5221C3" w14:textId="77777777" w:rsidTr="00D967FF">
        <w:trPr>
          <w:trHeight w:val="281"/>
        </w:trPr>
        <w:tc>
          <w:tcPr>
            <w:tcW w:w="3974" w:type="dxa"/>
            <w:gridSpan w:val="2"/>
          </w:tcPr>
          <w:p w14:paraId="214B6536" w14:textId="587D4FAC" w:rsidR="009421C9" w:rsidRPr="00786CBA" w:rsidRDefault="009421C9" w:rsidP="002D668D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786CBA">
              <w:rPr>
                <w:rFonts w:ascii="Avenir Book" w:hAnsi="Avenir Book"/>
                <w:sz w:val="22"/>
                <w:szCs w:val="22"/>
                <w:lang w:val="en-GB"/>
              </w:rPr>
              <w:t>Assessment</w:t>
            </w:r>
          </w:p>
          <w:p w14:paraId="55723965" w14:textId="0CD593CA" w:rsidR="007527BF" w:rsidRPr="002D668D" w:rsidRDefault="00280E1A" w:rsidP="002D668D">
            <w:pPr>
              <w:pStyle w:val="ListParagraph"/>
              <w:spacing w:after="12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n-GB"/>
              </w:rPr>
            </w:pPr>
            <w:r w:rsidRPr="00786CBA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n-GB"/>
              </w:rPr>
              <w:t>(balance between content and language)</w:t>
            </w:r>
          </w:p>
        </w:tc>
        <w:tc>
          <w:tcPr>
            <w:tcW w:w="10204" w:type="dxa"/>
            <w:gridSpan w:val="3"/>
          </w:tcPr>
          <w:p w14:paraId="627C7F47" w14:textId="7354D838" w:rsidR="009421C9" w:rsidRPr="00786CBA" w:rsidRDefault="00280E1A" w:rsidP="002D668D">
            <w:pPr>
              <w:spacing w:after="12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n-GB"/>
              </w:rPr>
            </w:pPr>
            <w:r w:rsidRPr="00786CBA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n-GB"/>
              </w:rPr>
              <w:t xml:space="preserve">(instruments: self-assessment, pair assessment, peer assessment, teacher assessment – tasks, tests, etc.) </w:t>
            </w:r>
          </w:p>
          <w:p w14:paraId="1A10B08F" w14:textId="100D1F75" w:rsidR="00280E1A" w:rsidRPr="00786CBA" w:rsidRDefault="00280E1A" w:rsidP="002D668D">
            <w:pPr>
              <w:spacing w:after="120"/>
              <w:rPr>
                <w:rFonts w:ascii="Avenir Book" w:hAnsi="Avenir Book"/>
                <w:sz w:val="22"/>
                <w:szCs w:val="22"/>
                <w:lang w:val="en-GB"/>
              </w:rPr>
            </w:pPr>
          </w:p>
        </w:tc>
      </w:tr>
    </w:tbl>
    <w:p w14:paraId="670251CC" w14:textId="69575FBE" w:rsidR="009421C9" w:rsidRPr="00786CBA" w:rsidRDefault="009421C9" w:rsidP="002A1B71">
      <w:pPr>
        <w:jc w:val="right"/>
        <w:rPr>
          <w:rFonts w:ascii="Calibri" w:hAnsi="Calibri"/>
          <w:sz w:val="16"/>
          <w:szCs w:val="16"/>
          <w:lang w:val="en-GB"/>
        </w:rPr>
      </w:pPr>
    </w:p>
    <w:p w14:paraId="54027771" w14:textId="12CAD4FB" w:rsidR="002A1B71" w:rsidRPr="00786CBA" w:rsidRDefault="002A1B71" w:rsidP="002A1B71">
      <w:pPr>
        <w:rPr>
          <w:color w:val="333333"/>
          <w:sz w:val="20"/>
          <w:szCs w:val="20"/>
          <w:shd w:val="clear" w:color="auto" w:fill="FFFFFF"/>
          <w:lang w:val="en-GB"/>
        </w:rPr>
      </w:pPr>
      <w:r w:rsidRPr="00786CBA">
        <w:rPr>
          <w:rFonts w:ascii="Calibri" w:hAnsi="Calibri"/>
          <w:sz w:val="20"/>
          <w:szCs w:val="20"/>
          <w:lang w:val="en-GB"/>
        </w:rPr>
        <w:t>*</w:t>
      </w:r>
      <w:r w:rsidR="00280E1A" w:rsidRPr="00786CBA">
        <w:rPr>
          <w:rFonts w:ascii="Calibri" w:hAnsi="Calibri"/>
          <w:sz w:val="20"/>
          <w:szCs w:val="20"/>
          <w:lang w:val="en-GB"/>
        </w:rPr>
        <w:t xml:space="preserve"> LOTS &amp; HOTS: see </w:t>
      </w:r>
      <w:r w:rsidRPr="00786CBA">
        <w:rPr>
          <w:rFonts w:ascii="Calibri" w:hAnsi="Calibri"/>
          <w:sz w:val="20"/>
          <w:szCs w:val="20"/>
          <w:lang w:val="en-GB"/>
        </w:rPr>
        <w:t>Bloom’s Taxonomy</w:t>
      </w:r>
      <w:r w:rsidRPr="00786CBA">
        <w:rPr>
          <w:color w:val="333333"/>
          <w:sz w:val="20"/>
          <w:szCs w:val="20"/>
          <w:shd w:val="clear" w:color="auto" w:fill="FFFFFF"/>
          <w:lang w:val="en-GB"/>
        </w:rPr>
        <w:t xml:space="preserve"> </w:t>
      </w:r>
    </w:p>
    <w:p w14:paraId="75B9F772" w14:textId="7A56C8AC" w:rsidR="002A1B71" w:rsidRPr="00786CBA" w:rsidRDefault="002A1B71" w:rsidP="002A1B71">
      <w:pPr>
        <w:jc w:val="right"/>
        <w:rPr>
          <w:rFonts w:ascii="Times New Roman" w:eastAsia="Times New Roman" w:hAnsi="Times New Roman" w:cs="Times New Roman"/>
          <w:sz w:val="20"/>
          <w:szCs w:val="20"/>
          <w:lang w:val="en-GB" w:eastAsia="es-ES_tradnl"/>
        </w:rPr>
      </w:pPr>
      <w:r w:rsidRPr="00786CBA">
        <w:rPr>
          <w:rFonts w:ascii="Calibri" w:hAnsi="Calibri"/>
          <w:sz w:val="16"/>
          <w:szCs w:val="16"/>
          <w:lang w:val="en-GB"/>
        </w:rPr>
        <w:t xml:space="preserve">Adapted from: </w:t>
      </w:r>
      <w:r w:rsidRPr="00786CBA">
        <w:rPr>
          <w:rFonts w:ascii="Helvetica" w:eastAsia="Times New Roman" w:hAnsi="Helvetica" w:cs="Times New Roman"/>
          <w:noProof/>
          <w:color w:val="049CCF"/>
          <w:sz w:val="29"/>
          <w:szCs w:val="29"/>
          <w:shd w:val="clear" w:color="auto" w:fill="FFFFFF"/>
          <w:lang w:val="en-GB" w:eastAsia="es-ES_tradnl"/>
        </w:rPr>
        <w:drawing>
          <wp:inline distT="0" distB="0" distL="0" distR="0" wp14:anchorId="6E5D5CDA" wp14:editId="0EC00678">
            <wp:extent cx="566420" cy="105085"/>
            <wp:effectExtent l="0" t="0" r="5080" b="9525"/>
            <wp:docPr id="2" name="Imagen 2" descr="icencia Creative Common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encia Creative Common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25638" cy="11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CBA">
        <w:rPr>
          <w:rFonts w:ascii="Calibri" w:hAnsi="Calibri"/>
          <w:sz w:val="16"/>
          <w:szCs w:val="16"/>
          <w:lang w:val="en-GB"/>
        </w:rPr>
        <w:t xml:space="preserve"> Hernández González, J. &amp; </w:t>
      </w:r>
      <w:r w:rsidRPr="00786CBA">
        <w:rPr>
          <w:sz w:val="16"/>
          <w:szCs w:val="16"/>
          <w:lang w:val="en-GB"/>
        </w:rPr>
        <w:t>Julian-de-Vega, C.</w:t>
      </w:r>
    </w:p>
    <w:sectPr w:rsidR="002A1B71" w:rsidRPr="00786CBA" w:rsidSect="004B0DA7">
      <w:pgSz w:w="16840" w:h="11900" w:orient="landscape"/>
      <w:pgMar w:top="422" w:right="1417" w:bottom="21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7132"/>
    <w:multiLevelType w:val="hybridMultilevel"/>
    <w:tmpl w:val="3BBE68E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B6B25"/>
    <w:multiLevelType w:val="hybridMultilevel"/>
    <w:tmpl w:val="5FF0F10E"/>
    <w:lvl w:ilvl="0" w:tplc="40AED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7569"/>
    <w:multiLevelType w:val="hybridMultilevel"/>
    <w:tmpl w:val="958A5F6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6B6A"/>
    <w:multiLevelType w:val="hybridMultilevel"/>
    <w:tmpl w:val="3BBE68E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80004"/>
    <w:multiLevelType w:val="hybridMultilevel"/>
    <w:tmpl w:val="9C90F0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E3FA8"/>
    <w:multiLevelType w:val="hybridMultilevel"/>
    <w:tmpl w:val="ACE2C87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F5590"/>
    <w:multiLevelType w:val="multilevel"/>
    <w:tmpl w:val="9C90F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F1C4C"/>
    <w:multiLevelType w:val="hybridMultilevel"/>
    <w:tmpl w:val="734CB712"/>
    <w:lvl w:ilvl="0" w:tplc="40AED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A5888"/>
    <w:multiLevelType w:val="hybridMultilevel"/>
    <w:tmpl w:val="54EEC8E0"/>
    <w:lvl w:ilvl="0" w:tplc="40AED1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FB3F40"/>
    <w:multiLevelType w:val="hybridMultilevel"/>
    <w:tmpl w:val="9C90F0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37AB2"/>
    <w:multiLevelType w:val="hybridMultilevel"/>
    <w:tmpl w:val="A1B87E40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12BDC"/>
    <w:multiLevelType w:val="hybridMultilevel"/>
    <w:tmpl w:val="A016DE6E"/>
    <w:lvl w:ilvl="0" w:tplc="40AED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B3DFB"/>
    <w:multiLevelType w:val="hybridMultilevel"/>
    <w:tmpl w:val="1564E418"/>
    <w:lvl w:ilvl="0" w:tplc="B4EA2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223BE"/>
    <w:multiLevelType w:val="hybridMultilevel"/>
    <w:tmpl w:val="C8307F38"/>
    <w:lvl w:ilvl="0" w:tplc="F9782F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12"/>
  </w:num>
  <w:num w:numId="12">
    <w:abstractNumId w:val="1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E0"/>
    <w:rsid w:val="00025630"/>
    <w:rsid w:val="00033FE8"/>
    <w:rsid w:val="00093033"/>
    <w:rsid w:val="000F6972"/>
    <w:rsid w:val="00130D1B"/>
    <w:rsid w:val="0014022C"/>
    <w:rsid w:val="001519DD"/>
    <w:rsid w:val="00194874"/>
    <w:rsid w:val="001A6DA1"/>
    <w:rsid w:val="001F5E53"/>
    <w:rsid w:val="00230338"/>
    <w:rsid w:val="00241C7E"/>
    <w:rsid w:val="00280E1A"/>
    <w:rsid w:val="0028264F"/>
    <w:rsid w:val="002A1B71"/>
    <w:rsid w:val="002D668D"/>
    <w:rsid w:val="002E4D9F"/>
    <w:rsid w:val="002F17D4"/>
    <w:rsid w:val="002F5067"/>
    <w:rsid w:val="00321186"/>
    <w:rsid w:val="00347F5C"/>
    <w:rsid w:val="003938D3"/>
    <w:rsid w:val="003A0198"/>
    <w:rsid w:val="00417541"/>
    <w:rsid w:val="004B0DA7"/>
    <w:rsid w:val="0052081F"/>
    <w:rsid w:val="00520AA3"/>
    <w:rsid w:val="0055579D"/>
    <w:rsid w:val="005D7D52"/>
    <w:rsid w:val="00601B73"/>
    <w:rsid w:val="006127DE"/>
    <w:rsid w:val="00625BAD"/>
    <w:rsid w:val="006407C4"/>
    <w:rsid w:val="00672774"/>
    <w:rsid w:val="006856CC"/>
    <w:rsid w:val="006D0A58"/>
    <w:rsid w:val="007527BF"/>
    <w:rsid w:val="00786CBA"/>
    <w:rsid w:val="007B0B69"/>
    <w:rsid w:val="007E1A9A"/>
    <w:rsid w:val="008368A3"/>
    <w:rsid w:val="00853E48"/>
    <w:rsid w:val="00875A82"/>
    <w:rsid w:val="0088377F"/>
    <w:rsid w:val="008A418C"/>
    <w:rsid w:val="008E1DC8"/>
    <w:rsid w:val="009421C9"/>
    <w:rsid w:val="00954507"/>
    <w:rsid w:val="00994FC2"/>
    <w:rsid w:val="009A43DD"/>
    <w:rsid w:val="009A43E8"/>
    <w:rsid w:val="009B5982"/>
    <w:rsid w:val="009C1ACC"/>
    <w:rsid w:val="009D64A1"/>
    <w:rsid w:val="00A34311"/>
    <w:rsid w:val="00A41BD4"/>
    <w:rsid w:val="00A56AFF"/>
    <w:rsid w:val="00A578E8"/>
    <w:rsid w:val="00AA6EE7"/>
    <w:rsid w:val="00AE6C30"/>
    <w:rsid w:val="00B16788"/>
    <w:rsid w:val="00B20B7E"/>
    <w:rsid w:val="00B221E0"/>
    <w:rsid w:val="00B26C3A"/>
    <w:rsid w:val="00B479D7"/>
    <w:rsid w:val="00B90324"/>
    <w:rsid w:val="00C000C2"/>
    <w:rsid w:val="00C16569"/>
    <w:rsid w:val="00C357B7"/>
    <w:rsid w:val="00C36050"/>
    <w:rsid w:val="00C36709"/>
    <w:rsid w:val="00C569B5"/>
    <w:rsid w:val="00C90773"/>
    <w:rsid w:val="00CB3100"/>
    <w:rsid w:val="00D11EFF"/>
    <w:rsid w:val="00D14AFC"/>
    <w:rsid w:val="00D672AA"/>
    <w:rsid w:val="00D8656F"/>
    <w:rsid w:val="00D95E71"/>
    <w:rsid w:val="00D967FF"/>
    <w:rsid w:val="00DA2358"/>
    <w:rsid w:val="00DC2BFB"/>
    <w:rsid w:val="00E12DEB"/>
    <w:rsid w:val="00E15343"/>
    <w:rsid w:val="00E3146D"/>
    <w:rsid w:val="00E42EBC"/>
    <w:rsid w:val="00E52A7A"/>
    <w:rsid w:val="00E52CBE"/>
    <w:rsid w:val="00E755A0"/>
    <w:rsid w:val="00E829B7"/>
    <w:rsid w:val="00E83983"/>
    <w:rsid w:val="00ED3CFF"/>
    <w:rsid w:val="00F1048C"/>
    <w:rsid w:val="00FB1DF5"/>
    <w:rsid w:val="00FB5145"/>
    <w:rsid w:val="00FC2431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E3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43E8"/>
    <w:pPr>
      <w:ind w:left="720"/>
      <w:contextualSpacing/>
    </w:pPr>
  </w:style>
  <w:style w:type="table" w:customStyle="1" w:styleId="TableNormal1">
    <w:name w:val="Table Normal1"/>
    <w:rsid w:val="00CB31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aconcuadrcula1">
    <w:name w:val="Tabla con cuadrícula1"/>
    <w:rsid w:val="00CB31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eastAsia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B3100"/>
    <w:rPr>
      <w:lang w:val="en-US"/>
    </w:rPr>
  </w:style>
  <w:style w:type="paragraph" w:customStyle="1" w:styleId="CuerpoA">
    <w:name w:val="Cuerpo A"/>
    <w:rsid w:val="00CB31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Microsoft Office User</cp:lastModifiedBy>
  <cp:revision>4</cp:revision>
  <cp:lastPrinted>2020-11-08T20:14:00Z</cp:lastPrinted>
  <dcterms:created xsi:type="dcterms:W3CDTF">2020-11-23T16:36:00Z</dcterms:created>
  <dcterms:modified xsi:type="dcterms:W3CDTF">2020-11-23T16:37:00Z</dcterms:modified>
</cp:coreProperties>
</file>